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560" w:firstLineChars="200"/>
        <w:jc w:val="center"/>
        <w:rPr>
          <w:rFonts w:ascii="黑体" w:hAnsi="黑体" w:eastAsia="黑体" w:cs="Times New Roman"/>
          <w:sz w:val="28"/>
          <w:szCs w:val="28"/>
        </w:rPr>
      </w:pPr>
      <w:r>
        <w:rPr>
          <w:rFonts w:hint="eastAsia" w:ascii="黑体" w:hAnsi="黑体" w:eastAsia="黑体" w:cs="黑体"/>
          <w:sz w:val="28"/>
          <w:szCs w:val="28"/>
        </w:rPr>
        <w:t>关于开展</w:t>
      </w:r>
      <w:r>
        <w:rPr>
          <w:rFonts w:hint="eastAsia" w:ascii="黑体" w:hAnsi="黑体" w:eastAsia="黑体" w:cs="黑体"/>
          <w:sz w:val="28"/>
          <w:szCs w:val="28"/>
          <w:lang w:val="en-US" w:eastAsia="zh-CN"/>
        </w:rPr>
        <w:t>2017</w:t>
      </w:r>
      <w:r>
        <w:rPr>
          <w:rFonts w:hint="eastAsia" w:ascii="黑体" w:hAnsi="黑体" w:eastAsia="黑体" w:cs="黑体"/>
          <w:sz w:val="28"/>
          <w:szCs w:val="28"/>
        </w:rPr>
        <w:t>年</w:t>
      </w:r>
      <w:r>
        <w:rPr>
          <w:rFonts w:hint="eastAsia" w:ascii="黑体" w:hAnsi="黑体" w:eastAsia="黑体" w:cs="黑体"/>
          <w:sz w:val="28"/>
          <w:szCs w:val="28"/>
          <w:lang w:val="en-US" w:eastAsia="zh-CN"/>
        </w:rPr>
        <w:t>国家精品在线开放课程认定</w:t>
      </w:r>
      <w:r>
        <w:rPr>
          <w:rFonts w:hint="eastAsia" w:ascii="黑体" w:hAnsi="黑体" w:eastAsia="黑体" w:cs="黑体"/>
          <w:sz w:val="28"/>
          <w:szCs w:val="28"/>
        </w:rPr>
        <w:t>申报工作的通知</w:t>
      </w:r>
    </w:p>
    <w:p>
      <w:pPr>
        <w:adjustRightInd w:val="0"/>
        <w:snapToGrid w:val="0"/>
        <w:spacing w:line="360" w:lineRule="auto"/>
        <w:rPr>
          <w:rFonts w:hint="eastAsia" w:ascii="宋体" w:hAnsi="宋体" w:cs="宋体"/>
          <w:sz w:val="24"/>
          <w:szCs w:val="24"/>
        </w:rPr>
      </w:pPr>
    </w:p>
    <w:p>
      <w:pPr>
        <w:adjustRightInd w:val="0"/>
        <w:snapToGrid w:val="0"/>
        <w:spacing w:line="360" w:lineRule="auto"/>
        <w:rPr>
          <w:rFonts w:ascii="宋体" w:cs="Times New Roman"/>
          <w:sz w:val="24"/>
          <w:szCs w:val="24"/>
        </w:rPr>
      </w:pPr>
      <w:r>
        <w:rPr>
          <w:rFonts w:hint="eastAsia" w:ascii="宋体" w:hAnsi="宋体" w:cs="宋体"/>
          <w:sz w:val="24"/>
          <w:szCs w:val="24"/>
        </w:rPr>
        <w:t>各院（系</w:t>
      </w:r>
      <w:r>
        <w:rPr>
          <w:rFonts w:hint="eastAsia" w:ascii="宋体" w:hAnsi="宋体" w:cs="宋体"/>
          <w:sz w:val="24"/>
          <w:szCs w:val="24"/>
          <w:lang w:eastAsia="zh-CN"/>
        </w:rPr>
        <w:t>、</w:t>
      </w:r>
      <w:r>
        <w:rPr>
          <w:rFonts w:hint="eastAsia" w:ascii="宋体" w:hAnsi="宋体" w:cs="宋体"/>
          <w:sz w:val="24"/>
          <w:szCs w:val="24"/>
        </w:rPr>
        <w:t>部、所）：</w:t>
      </w:r>
    </w:p>
    <w:p>
      <w:pPr>
        <w:adjustRightInd w:val="0"/>
        <w:snapToGrid w:val="0"/>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根据</w:t>
      </w:r>
      <w:r>
        <w:rPr>
          <w:rFonts w:hint="eastAsia" w:ascii="宋体" w:hAnsi="宋体" w:cs="宋体"/>
          <w:sz w:val="24"/>
          <w:szCs w:val="24"/>
          <w:lang w:eastAsia="zh-CN"/>
        </w:rPr>
        <w:t>《</w:t>
      </w:r>
      <w:r>
        <w:rPr>
          <w:rFonts w:hint="eastAsia" w:ascii="宋体" w:hAnsi="宋体" w:cs="宋体"/>
          <w:sz w:val="24"/>
          <w:szCs w:val="24"/>
          <w:lang w:val="en-US" w:eastAsia="zh-CN"/>
        </w:rPr>
        <w:t>教育部办公厅关于开展2017年国家精品在线开放课程认定工作的通知</w:t>
      </w:r>
      <w:r>
        <w:rPr>
          <w:rFonts w:hint="eastAsia" w:ascii="宋体" w:hAnsi="宋体" w:cs="宋体"/>
          <w:sz w:val="24"/>
          <w:szCs w:val="24"/>
          <w:lang w:eastAsia="zh-CN"/>
        </w:rPr>
        <w:t>》（</w:t>
      </w:r>
      <w:r>
        <w:rPr>
          <w:rFonts w:hint="eastAsia" w:ascii="宋体" w:hAnsi="宋体" w:cs="宋体"/>
          <w:sz w:val="24"/>
          <w:szCs w:val="24"/>
          <w:lang w:val="en-US" w:eastAsia="zh-CN"/>
        </w:rPr>
        <w:t>教高厅函〔2017〕40号</w:t>
      </w:r>
      <w:r>
        <w:rPr>
          <w:rFonts w:hint="eastAsia" w:ascii="宋体" w:hAnsi="宋体" w:cs="宋体"/>
          <w:sz w:val="24"/>
          <w:szCs w:val="24"/>
          <w:lang w:eastAsia="zh-CN"/>
        </w:rPr>
        <w:t>）（附件</w:t>
      </w:r>
      <w:r>
        <w:rPr>
          <w:rFonts w:hint="eastAsia" w:ascii="宋体" w:hAnsi="宋体" w:cs="宋体"/>
          <w:sz w:val="24"/>
          <w:szCs w:val="24"/>
          <w:lang w:val="en-US" w:eastAsia="zh-CN"/>
        </w:rPr>
        <w:t>1</w:t>
      </w:r>
      <w:r>
        <w:rPr>
          <w:rFonts w:hint="eastAsia" w:ascii="宋体" w:hAnsi="宋体" w:cs="宋体"/>
          <w:sz w:val="24"/>
          <w:szCs w:val="24"/>
          <w:lang w:eastAsia="zh-CN"/>
        </w:rPr>
        <w:t>）、</w:t>
      </w:r>
      <w:r>
        <w:rPr>
          <w:rFonts w:hint="eastAsia" w:ascii="宋体" w:hAnsi="宋体" w:cs="宋体"/>
          <w:sz w:val="24"/>
          <w:szCs w:val="24"/>
        </w:rPr>
        <w:t>《教育部关于加强高等学校在线开放课程建设广泛开展在线开放课程建设应用与管理的意见》（教高〔</w:t>
      </w:r>
      <w:r>
        <w:rPr>
          <w:rFonts w:ascii="宋体" w:hAnsi="宋体" w:cs="宋体"/>
          <w:sz w:val="24"/>
          <w:szCs w:val="24"/>
        </w:rPr>
        <w:t>2015</w:t>
      </w: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号）</w:t>
      </w:r>
      <w:r>
        <w:rPr>
          <w:rFonts w:hint="eastAsia" w:ascii="宋体" w:hAnsi="宋体" w:cs="宋体"/>
          <w:sz w:val="24"/>
          <w:szCs w:val="24"/>
          <w:lang w:eastAsia="zh-CN"/>
        </w:rPr>
        <w:t>（附件</w:t>
      </w:r>
      <w:r>
        <w:rPr>
          <w:rFonts w:hint="eastAsia" w:ascii="宋体" w:hAnsi="宋体" w:cs="宋体"/>
          <w:sz w:val="24"/>
          <w:szCs w:val="24"/>
          <w:lang w:val="en-US" w:eastAsia="zh-CN"/>
        </w:rPr>
        <w:t>2</w:t>
      </w:r>
      <w:r>
        <w:rPr>
          <w:rFonts w:hint="eastAsia" w:ascii="宋体" w:hAnsi="宋体" w:cs="宋体"/>
          <w:sz w:val="24"/>
          <w:szCs w:val="24"/>
          <w:lang w:eastAsia="zh-CN"/>
        </w:rPr>
        <w:t>）</w:t>
      </w:r>
      <w:r>
        <w:rPr>
          <w:rFonts w:hint="eastAsia" w:ascii="宋体" w:hAnsi="宋体" w:cs="宋体"/>
          <w:sz w:val="24"/>
          <w:szCs w:val="24"/>
        </w:rPr>
        <w:t>精神，为</w:t>
      </w:r>
      <w:r>
        <w:rPr>
          <w:rFonts w:hint="eastAsia" w:ascii="宋体" w:hAnsi="宋体" w:cs="宋体"/>
          <w:sz w:val="24"/>
          <w:szCs w:val="24"/>
          <w:lang w:val="en-US" w:eastAsia="zh-CN"/>
        </w:rPr>
        <w:t>促进</w:t>
      </w:r>
      <w:r>
        <w:rPr>
          <w:rFonts w:hint="eastAsia" w:ascii="宋体" w:hAnsi="宋体" w:cs="宋体"/>
          <w:sz w:val="24"/>
          <w:szCs w:val="24"/>
        </w:rPr>
        <w:t>信息技术与教育教学深度融合，促进优质教育资源应用与共享，</w:t>
      </w:r>
      <w:r>
        <w:rPr>
          <w:rFonts w:hint="eastAsia" w:ascii="宋体" w:hAnsi="宋体" w:cs="宋体"/>
          <w:sz w:val="24"/>
          <w:szCs w:val="24"/>
          <w:lang w:val="en-US" w:eastAsia="zh-CN"/>
        </w:rPr>
        <w:t>推动教育教学改革，</w:t>
      </w:r>
      <w:r>
        <w:rPr>
          <w:rFonts w:hint="eastAsia" w:ascii="宋体" w:hAnsi="宋体" w:cs="宋体"/>
          <w:sz w:val="24"/>
          <w:szCs w:val="24"/>
        </w:rPr>
        <w:t>提高教育教学质量，学校决定启动</w:t>
      </w:r>
      <w:r>
        <w:rPr>
          <w:rFonts w:hint="eastAsia" w:ascii="宋体" w:hAnsi="宋体" w:cs="宋体"/>
          <w:sz w:val="24"/>
          <w:szCs w:val="24"/>
          <w:lang w:val="en-US" w:eastAsia="zh-CN"/>
        </w:rPr>
        <w:t>2017年国家精品在线开放课程申报</w:t>
      </w:r>
      <w:r>
        <w:rPr>
          <w:rFonts w:hint="eastAsia" w:ascii="宋体" w:hAnsi="宋体" w:cs="宋体"/>
          <w:sz w:val="24"/>
          <w:szCs w:val="24"/>
        </w:rPr>
        <w:t>工作，现将有关事项通知如下：</w:t>
      </w:r>
    </w:p>
    <w:p>
      <w:pPr>
        <w:numPr>
          <w:ilvl w:val="0"/>
          <w:numId w:val="1"/>
        </w:numPr>
        <w:adjustRightInd w:val="0"/>
        <w:snapToGrid w:val="0"/>
        <w:spacing w:line="360" w:lineRule="auto"/>
        <w:rPr>
          <w:rFonts w:hint="eastAsia" w:ascii="宋体" w:hAnsi="宋体" w:cs="宋体"/>
          <w:b/>
          <w:bCs/>
          <w:sz w:val="24"/>
          <w:szCs w:val="24"/>
          <w:lang w:val="en-US" w:eastAsia="zh-CN"/>
        </w:rPr>
      </w:pPr>
      <w:r>
        <w:rPr>
          <w:rFonts w:hint="eastAsia" w:ascii="宋体" w:hAnsi="宋体" w:cs="宋体"/>
          <w:b/>
          <w:bCs/>
          <w:sz w:val="24"/>
          <w:szCs w:val="24"/>
          <w:lang w:val="en-US" w:eastAsia="zh-CN"/>
        </w:rPr>
        <w:t>认定范围和数量</w:t>
      </w:r>
    </w:p>
    <w:p>
      <w:pPr>
        <w:adjustRightInd w:val="0"/>
        <w:snapToGrid w:val="0"/>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认定范围：</w:t>
      </w:r>
    </w:p>
    <w:p>
      <w:pPr>
        <w:adjustRightInd w:val="0"/>
        <w:snapToGrid w:val="0"/>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截至2017年7月31日，我校在</w:t>
      </w:r>
      <w:r>
        <w:rPr>
          <w:rFonts w:hint="eastAsia" w:ascii="宋体" w:hAnsi="宋体" w:cs="宋体"/>
          <w:b/>
          <w:bCs/>
          <w:sz w:val="24"/>
          <w:szCs w:val="24"/>
          <w:lang w:val="en-US" w:eastAsia="zh-CN"/>
        </w:rPr>
        <w:t>全国性公开课程平台</w:t>
      </w:r>
      <w:r>
        <w:rPr>
          <w:rFonts w:hint="eastAsia" w:ascii="宋体" w:hAnsi="宋体" w:cs="宋体"/>
          <w:sz w:val="24"/>
          <w:szCs w:val="24"/>
          <w:lang w:val="en-US" w:eastAsia="zh-CN"/>
        </w:rPr>
        <w:t>面向高校和社会学习者</w:t>
      </w:r>
      <w:r>
        <w:rPr>
          <w:rFonts w:hint="eastAsia" w:ascii="宋体" w:hAnsi="宋体" w:cs="宋体"/>
          <w:b/>
          <w:bCs/>
          <w:sz w:val="24"/>
          <w:szCs w:val="24"/>
          <w:lang w:val="en-US" w:eastAsia="zh-CN"/>
        </w:rPr>
        <w:t>完成两期及以上教学活动</w:t>
      </w:r>
      <w:r>
        <w:rPr>
          <w:rFonts w:hint="eastAsia" w:ascii="宋体" w:hAnsi="宋体" w:cs="宋体"/>
          <w:sz w:val="24"/>
          <w:szCs w:val="24"/>
          <w:lang w:val="en-US" w:eastAsia="zh-CN"/>
        </w:rPr>
        <w:t>的全日制本科层次大规模在线开放课程（慕课），以受众面广量大的公共课、专业基础课、专业核心课程以及大学生文化素质教育课、创新创业教育课、教师教育课程等为重点。此外，我校在</w:t>
      </w:r>
      <w:r>
        <w:rPr>
          <w:rFonts w:hint="eastAsia" w:ascii="宋体" w:hAnsi="宋体" w:cs="宋体"/>
          <w:b/>
          <w:bCs/>
          <w:sz w:val="24"/>
          <w:szCs w:val="24"/>
          <w:lang w:val="en-US" w:eastAsia="zh-CN"/>
        </w:rPr>
        <w:t>国际知名课程平台</w:t>
      </w:r>
      <w:r>
        <w:rPr>
          <w:rFonts w:hint="eastAsia" w:ascii="宋体" w:hAnsi="宋体" w:cs="宋体"/>
          <w:sz w:val="24"/>
          <w:szCs w:val="24"/>
          <w:lang w:val="en-US" w:eastAsia="zh-CN"/>
        </w:rPr>
        <w:t>开设，对传播中华优秀传统文化具有积极促进作用的慕课也纳入本次认定范围。</w:t>
      </w:r>
    </w:p>
    <w:p>
      <w:pPr>
        <w:adjustRightInd w:val="0"/>
        <w:snapToGrid w:val="0"/>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不具备大规模在线开放课程特性的课程，如视频公开课和资源共享课，仅对本校或少数高校学生开放的小规模专有在线课程（SPOC）和应用于非全日制学生的网络教育课程，以及无完整教学过程和教学活动的在线课程等，不在认定范围。</w:t>
      </w:r>
    </w:p>
    <w:p>
      <w:pPr>
        <w:adjustRightInd w:val="0"/>
        <w:snapToGrid w:val="0"/>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认定数量：</w:t>
      </w:r>
    </w:p>
    <w:p>
      <w:pPr>
        <w:adjustRightInd w:val="0"/>
        <w:snapToGrid w:val="0"/>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2017年教育部认定国家精品在线开放课程数量为500门左右。</w:t>
      </w:r>
    </w:p>
    <w:p>
      <w:pPr>
        <w:numPr>
          <w:ilvl w:val="0"/>
          <w:numId w:val="1"/>
        </w:numPr>
        <w:adjustRightInd w:val="0"/>
        <w:snapToGrid w:val="0"/>
        <w:spacing w:line="360" w:lineRule="auto"/>
        <w:rPr>
          <w:rFonts w:hint="eastAsia" w:ascii="宋体" w:hAnsi="宋体" w:cs="宋体"/>
          <w:b/>
          <w:bCs/>
          <w:sz w:val="24"/>
          <w:szCs w:val="24"/>
          <w:lang w:val="en-US" w:eastAsia="zh-CN"/>
        </w:rPr>
      </w:pPr>
      <w:r>
        <w:rPr>
          <w:rFonts w:hint="eastAsia" w:ascii="宋体" w:hAnsi="宋体" w:cs="宋体"/>
          <w:b/>
          <w:bCs/>
          <w:sz w:val="24"/>
          <w:szCs w:val="24"/>
          <w:lang w:val="en-US" w:eastAsia="zh-CN"/>
        </w:rPr>
        <w:t>课程要求</w:t>
      </w:r>
    </w:p>
    <w:p>
      <w:pPr>
        <w:adjustRightInd w:val="0"/>
        <w:snapToGrid w:val="0"/>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申报参加国家精品在线开放课程认定的课程，须符合《教育部关于加强高等学校在线开放课程建设应用于管理的意见》（附件2）要求，经公开课程平台认证上线，完成至少两期教学活动，课程质量高，共享范围广，应用效果好，示范性强。在教学内容与资源、教学设计与方法、教学活动与指导、团队支持与服务、教学效果与影响等方面，坚持质量为本、注重共享应用、体现融合创新。</w:t>
      </w:r>
    </w:p>
    <w:p>
      <w:pPr>
        <w:numPr>
          <w:ilvl w:val="0"/>
          <w:numId w:val="2"/>
        </w:numPr>
        <w:adjustRightInd w:val="0"/>
        <w:snapToGrid w:val="0"/>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课程团队</w:t>
      </w:r>
    </w:p>
    <w:p>
      <w:pPr>
        <w:numPr>
          <w:ilvl w:val="0"/>
          <w:numId w:val="0"/>
        </w:numPr>
        <w:adjustRightInd w:val="0"/>
        <w:snapToGrid w:val="0"/>
        <w:spacing w:line="360" w:lineRule="auto"/>
        <w:ind w:firstLine="480"/>
        <w:rPr>
          <w:rFonts w:hint="eastAsia" w:ascii="宋体" w:hAnsi="宋体" w:cs="宋体"/>
          <w:sz w:val="24"/>
          <w:szCs w:val="24"/>
          <w:lang w:val="en-US" w:eastAsia="zh-CN"/>
        </w:rPr>
      </w:pPr>
      <w:r>
        <w:rPr>
          <w:rFonts w:hint="eastAsia" w:ascii="宋体" w:hAnsi="宋体" w:cs="宋体"/>
          <w:sz w:val="24"/>
          <w:szCs w:val="24"/>
          <w:lang w:val="en-US" w:eastAsia="zh-CN"/>
        </w:rPr>
        <w:t>1.课程负责人</w:t>
      </w:r>
      <w:r>
        <w:rPr>
          <w:rFonts w:hint="eastAsia" w:ascii="宋体" w:hAnsi="宋体" w:cs="宋体"/>
          <w:sz w:val="24"/>
          <w:szCs w:val="24"/>
        </w:rPr>
        <w:t>须为我校在职教师</w:t>
      </w:r>
      <w:r>
        <w:rPr>
          <w:rFonts w:hint="eastAsia" w:ascii="宋体" w:hAnsi="宋体" w:cs="宋体"/>
          <w:sz w:val="24"/>
          <w:szCs w:val="24"/>
          <w:lang w:eastAsia="zh-CN"/>
        </w:rPr>
        <w:t>，</w:t>
      </w:r>
      <w:r>
        <w:rPr>
          <w:rFonts w:hint="eastAsia" w:ascii="宋体" w:hAnsi="宋体" w:cs="宋体"/>
          <w:sz w:val="24"/>
          <w:szCs w:val="24"/>
          <w:lang w:val="en-US" w:eastAsia="zh-CN"/>
        </w:rPr>
        <w:t>具有丰富教学经验和较高学术造诣。课程负责人与主讲教师师德好，教学能力强。</w:t>
      </w:r>
    </w:p>
    <w:p>
      <w:pPr>
        <w:numPr>
          <w:ilvl w:val="0"/>
          <w:numId w:val="0"/>
        </w:numPr>
        <w:adjustRightInd w:val="0"/>
        <w:snapToGrid w:val="0"/>
        <w:spacing w:line="360" w:lineRule="auto"/>
        <w:ind w:firstLine="480"/>
        <w:rPr>
          <w:rFonts w:hint="eastAsia" w:ascii="宋体" w:hAnsi="宋体" w:cs="宋体"/>
          <w:sz w:val="24"/>
          <w:szCs w:val="24"/>
          <w:lang w:val="en-US" w:eastAsia="zh-CN"/>
        </w:rPr>
      </w:pPr>
      <w:r>
        <w:rPr>
          <w:rFonts w:hint="eastAsia" w:ascii="宋体" w:hAnsi="宋体" w:cs="宋体"/>
          <w:sz w:val="24"/>
          <w:szCs w:val="24"/>
          <w:lang w:val="en-US" w:eastAsia="zh-CN"/>
        </w:rPr>
        <w:t>2.课程团队积极投身信息技术与教育教学深度融合的教学改革，团队结构合理、人员稳定，除课程负责人和主讲教师外，还应配备必要的助理教师，保障线上线下教学的正常有序运行。</w:t>
      </w:r>
    </w:p>
    <w:p>
      <w:pPr>
        <w:numPr>
          <w:ilvl w:val="0"/>
          <w:numId w:val="0"/>
        </w:numPr>
        <w:adjustRightInd w:val="0"/>
        <w:snapToGrid w:val="0"/>
        <w:spacing w:line="360" w:lineRule="auto"/>
        <w:ind w:firstLine="480"/>
        <w:rPr>
          <w:rFonts w:hint="eastAsia" w:ascii="宋体" w:hAnsi="宋体" w:cs="宋体"/>
          <w:sz w:val="24"/>
          <w:szCs w:val="24"/>
          <w:lang w:val="en-US" w:eastAsia="zh-CN"/>
        </w:rPr>
      </w:pPr>
      <w:r>
        <w:rPr>
          <w:rFonts w:hint="eastAsia" w:ascii="宋体" w:hAnsi="宋体" w:cs="宋体"/>
          <w:sz w:val="24"/>
          <w:szCs w:val="24"/>
          <w:lang w:val="en-US" w:eastAsia="zh-CN"/>
        </w:rPr>
        <w:t>3.课程团队能够按照规范的教学计划和要求，持续为学习者提供有效的教学服务，及时对课程内容进行更新和完善。</w:t>
      </w:r>
    </w:p>
    <w:p>
      <w:pPr>
        <w:numPr>
          <w:ilvl w:val="0"/>
          <w:numId w:val="0"/>
        </w:numPr>
        <w:adjustRightInd w:val="0"/>
        <w:snapToGrid w:val="0"/>
        <w:spacing w:line="360" w:lineRule="auto"/>
        <w:ind w:firstLine="480"/>
        <w:rPr>
          <w:rFonts w:hint="eastAsia" w:ascii="宋体" w:hAnsi="宋体" w:cs="宋体"/>
          <w:sz w:val="24"/>
          <w:szCs w:val="24"/>
          <w:lang w:val="en-US" w:eastAsia="zh-CN"/>
        </w:rPr>
      </w:pPr>
      <w:r>
        <w:rPr>
          <w:rFonts w:hint="eastAsia" w:ascii="宋体" w:hAnsi="宋体" w:cs="宋体"/>
          <w:sz w:val="24"/>
          <w:szCs w:val="24"/>
          <w:lang w:val="en-US" w:eastAsia="zh-CN"/>
        </w:rPr>
        <w:t>（二）课程教学设计</w:t>
      </w:r>
    </w:p>
    <w:p>
      <w:pPr>
        <w:numPr>
          <w:ilvl w:val="0"/>
          <w:numId w:val="0"/>
        </w:numPr>
        <w:adjustRightInd w:val="0"/>
        <w:snapToGrid w:val="0"/>
        <w:spacing w:line="360" w:lineRule="auto"/>
        <w:ind w:firstLine="480"/>
        <w:rPr>
          <w:rFonts w:hint="eastAsia" w:ascii="宋体" w:hAnsi="宋体" w:cs="宋体"/>
          <w:sz w:val="24"/>
          <w:szCs w:val="24"/>
          <w:lang w:val="en-US" w:eastAsia="zh-CN"/>
        </w:rPr>
      </w:pPr>
      <w:r>
        <w:rPr>
          <w:rFonts w:hint="eastAsia" w:ascii="宋体" w:hAnsi="宋体" w:cs="宋体"/>
          <w:sz w:val="24"/>
          <w:szCs w:val="24"/>
          <w:lang w:val="en-US" w:eastAsia="zh-CN"/>
        </w:rPr>
        <w:t>注重探索以学生为中心的课程教学组织新模式，构建教与学新型关系，积极开展课程内容重构，课程知识体系科学，资源配置合理，适合在线学习和混合式教学。</w:t>
      </w:r>
    </w:p>
    <w:p>
      <w:pPr>
        <w:numPr>
          <w:ilvl w:val="0"/>
          <w:numId w:val="3"/>
        </w:numPr>
        <w:adjustRightInd w:val="0"/>
        <w:snapToGrid w:val="0"/>
        <w:spacing w:line="360" w:lineRule="auto"/>
        <w:ind w:firstLine="480"/>
        <w:rPr>
          <w:rFonts w:hint="eastAsia" w:ascii="宋体" w:hAnsi="宋体" w:cs="宋体"/>
          <w:sz w:val="24"/>
          <w:szCs w:val="24"/>
          <w:lang w:val="en-US" w:eastAsia="zh-CN"/>
        </w:rPr>
      </w:pPr>
      <w:r>
        <w:rPr>
          <w:rFonts w:hint="eastAsia" w:ascii="宋体" w:hAnsi="宋体" w:cs="宋体"/>
          <w:sz w:val="24"/>
          <w:szCs w:val="24"/>
          <w:lang w:val="en-US" w:eastAsia="zh-CN"/>
        </w:rPr>
        <w:t>课程内容</w:t>
      </w:r>
    </w:p>
    <w:p>
      <w:pPr>
        <w:numPr>
          <w:ilvl w:val="0"/>
          <w:numId w:val="0"/>
        </w:numPr>
        <w:adjustRightInd w:val="0"/>
        <w:snapToGrid w:val="0"/>
        <w:spacing w:line="360" w:lineRule="auto"/>
        <w:ind w:firstLine="480"/>
        <w:rPr>
          <w:rFonts w:hint="eastAsia" w:ascii="宋体" w:hAnsi="宋体" w:cs="宋体"/>
          <w:sz w:val="24"/>
          <w:szCs w:val="24"/>
          <w:lang w:val="en-US" w:eastAsia="zh-CN"/>
        </w:rPr>
      </w:pPr>
      <w:r>
        <w:rPr>
          <w:rFonts w:hint="eastAsia" w:ascii="宋体" w:hAnsi="宋体" w:cs="宋体"/>
          <w:sz w:val="24"/>
          <w:szCs w:val="24"/>
          <w:lang w:val="en-US" w:eastAsia="zh-CN"/>
        </w:rPr>
        <w:t>内容导向正确，弘扬社会主义核心价值观。遵循教育教学规律，体现现代教育思想。反映学科最新发展成果和教改教研成果，具有较高的科学性水平。无危害国家安全、涉密及其他不适宜网络公开传播的内容，无侵犯他人知识产权内容。</w:t>
      </w:r>
    </w:p>
    <w:p>
      <w:pPr>
        <w:numPr>
          <w:ilvl w:val="0"/>
          <w:numId w:val="0"/>
        </w:numPr>
        <w:adjustRightInd w:val="0"/>
        <w:snapToGrid w:val="0"/>
        <w:spacing w:line="360" w:lineRule="auto"/>
        <w:ind w:firstLine="480"/>
        <w:rPr>
          <w:rFonts w:hint="eastAsia" w:ascii="宋体" w:hAnsi="宋体" w:cs="宋体"/>
          <w:sz w:val="24"/>
          <w:szCs w:val="24"/>
          <w:lang w:val="en-US" w:eastAsia="zh-CN"/>
        </w:rPr>
      </w:pPr>
      <w:r>
        <w:rPr>
          <w:rFonts w:hint="eastAsia" w:ascii="宋体" w:hAnsi="宋体" w:cs="宋体"/>
          <w:sz w:val="24"/>
          <w:szCs w:val="24"/>
          <w:lang w:val="en-US" w:eastAsia="zh-CN"/>
        </w:rPr>
        <w:t>课程资源应包括课程介绍、负责人介绍、教学大纲、授课视频、演示文稿、教学课件、课程公告、测验和作业、考试等教学活动必需的资源，以及满足高校教学和学习者自主学习需求的参考资料。</w:t>
      </w:r>
    </w:p>
    <w:p>
      <w:pPr>
        <w:numPr>
          <w:ilvl w:val="0"/>
          <w:numId w:val="3"/>
        </w:numPr>
        <w:adjustRightInd w:val="0"/>
        <w:snapToGrid w:val="0"/>
        <w:spacing w:line="360" w:lineRule="auto"/>
        <w:ind w:firstLine="480" w:firstLineChars="0"/>
        <w:rPr>
          <w:rFonts w:hint="eastAsia" w:ascii="宋体" w:hAnsi="宋体" w:cs="宋体"/>
          <w:sz w:val="24"/>
          <w:szCs w:val="24"/>
          <w:lang w:val="en-US" w:eastAsia="zh-CN"/>
        </w:rPr>
      </w:pPr>
      <w:r>
        <w:rPr>
          <w:rFonts w:hint="eastAsia" w:ascii="宋体" w:hAnsi="宋体" w:cs="宋体"/>
          <w:sz w:val="24"/>
          <w:szCs w:val="24"/>
          <w:lang w:val="en-US" w:eastAsia="zh-CN"/>
        </w:rPr>
        <w:t>教学活动与教师指导</w:t>
      </w:r>
    </w:p>
    <w:p>
      <w:pPr>
        <w:numPr>
          <w:ilvl w:val="0"/>
          <w:numId w:val="0"/>
        </w:numPr>
        <w:adjustRightInd w:val="0"/>
        <w:snapToGrid w:val="0"/>
        <w:spacing w:line="360" w:lineRule="auto"/>
        <w:rPr>
          <w:rFonts w:hint="eastAsia" w:ascii="宋体" w:hAnsi="宋体" w:cs="宋体"/>
          <w:sz w:val="24"/>
          <w:szCs w:val="24"/>
          <w:lang w:val="en-US" w:eastAsia="zh-CN"/>
        </w:rPr>
      </w:pPr>
      <w:r>
        <w:rPr>
          <w:rFonts w:hint="eastAsia" w:ascii="宋体" w:hAnsi="宋体" w:cs="宋体"/>
          <w:sz w:val="24"/>
          <w:szCs w:val="24"/>
          <w:lang w:val="en-US" w:eastAsia="zh-CN"/>
        </w:rPr>
        <w:t xml:space="preserve">     通过课程平台，教师为学习者提供测验、作业、考试、答疑、讨论等教学组织活动，及时开展在线指导与测评。各项教学活动完整、有效，按计划实施，学习者在线学习响应度高，师生互动充分，能有效促进师生之间、学生之间进行资源共享、互动交流和自主式与协作式学习。</w:t>
      </w:r>
    </w:p>
    <w:p>
      <w:pPr>
        <w:numPr>
          <w:ilvl w:val="0"/>
          <w:numId w:val="3"/>
        </w:numPr>
        <w:adjustRightInd w:val="0"/>
        <w:snapToGrid w:val="0"/>
        <w:spacing w:line="360" w:lineRule="auto"/>
        <w:ind w:firstLine="480" w:firstLineChars="0"/>
        <w:rPr>
          <w:rFonts w:hint="eastAsia" w:ascii="宋体" w:hAnsi="宋体" w:cs="宋体"/>
          <w:sz w:val="24"/>
          <w:szCs w:val="24"/>
          <w:lang w:val="en-US" w:eastAsia="zh-CN"/>
        </w:rPr>
      </w:pPr>
      <w:r>
        <w:rPr>
          <w:rFonts w:hint="eastAsia" w:ascii="宋体" w:hAnsi="宋体" w:cs="宋体"/>
          <w:sz w:val="24"/>
          <w:szCs w:val="24"/>
          <w:lang w:val="en-US" w:eastAsia="zh-CN"/>
        </w:rPr>
        <w:t>教学效果与影响</w:t>
      </w:r>
    </w:p>
    <w:p>
      <w:pPr>
        <w:numPr>
          <w:ilvl w:val="0"/>
          <w:numId w:val="0"/>
        </w:numPr>
        <w:adjustRightInd w:val="0"/>
        <w:snapToGrid w:val="0"/>
        <w:spacing w:line="360" w:lineRule="auto"/>
        <w:ind w:firstLine="480"/>
        <w:rPr>
          <w:rFonts w:hint="eastAsia" w:ascii="宋体" w:hAnsi="宋体" w:cs="宋体"/>
          <w:sz w:val="24"/>
          <w:szCs w:val="24"/>
          <w:lang w:val="en-US" w:eastAsia="zh-CN"/>
        </w:rPr>
      </w:pPr>
      <w:r>
        <w:rPr>
          <w:rFonts w:hint="eastAsia" w:ascii="宋体" w:hAnsi="宋体" w:cs="宋体"/>
          <w:sz w:val="24"/>
          <w:szCs w:val="24"/>
          <w:lang w:val="en-US" w:eastAsia="zh-CN"/>
        </w:rPr>
        <w:t>课程共享范围广泛，应用模式多样，有效选用的高校和社会学习者在线学习人数多，线上线下应用结合效果较好，能切实提高教学质量，在同类课程中具有一定的影响力，在推动大规模在线开放课程普及和发展中发挥示范引领作用。</w:t>
      </w:r>
    </w:p>
    <w:p>
      <w:pPr>
        <w:numPr>
          <w:ilvl w:val="0"/>
          <w:numId w:val="1"/>
        </w:numPr>
        <w:adjustRightInd w:val="0"/>
        <w:snapToGrid w:val="0"/>
        <w:spacing w:line="360" w:lineRule="auto"/>
        <w:rPr>
          <w:rFonts w:hint="eastAsia" w:ascii="宋体" w:hAnsi="宋体" w:cs="宋体"/>
          <w:b/>
          <w:bCs/>
          <w:sz w:val="24"/>
          <w:szCs w:val="24"/>
          <w:lang w:val="en-US" w:eastAsia="zh-CN"/>
        </w:rPr>
      </w:pPr>
      <w:r>
        <w:rPr>
          <w:rFonts w:hint="eastAsia" w:ascii="宋体" w:hAnsi="宋体" w:cs="宋体"/>
          <w:b/>
          <w:bCs/>
          <w:sz w:val="24"/>
          <w:szCs w:val="24"/>
          <w:lang w:val="en-US" w:eastAsia="zh-CN"/>
        </w:rPr>
        <w:t>成果所有权说明</w:t>
      </w:r>
    </w:p>
    <w:p>
      <w:pPr>
        <w:adjustRightInd w:val="0"/>
        <w:snapToGrid w:val="0"/>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rPr>
        <w:t>凡</w:t>
      </w:r>
      <w:r>
        <w:rPr>
          <w:rFonts w:hint="eastAsia" w:ascii="宋体" w:hAnsi="宋体" w:cs="宋体"/>
          <w:sz w:val="24"/>
          <w:szCs w:val="24"/>
          <w:lang w:eastAsia="zh-CN"/>
        </w:rPr>
        <w:t>被认定为“国家精品在线开放课程”的课程</w:t>
      </w:r>
      <w:r>
        <w:rPr>
          <w:rFonts w:hint="eastAsia" w:ascii="宋体" w:hAnsi="宋体" w:cs="宋体"/>
          <w:sz w:val="24"/>
          <w:szCs w:val="24"/>
        </w:rPr>
        <w:t>，其成果所有权由</w:t>
      </w:r>
      <w:r>
        <w:rPr>
          <w:rFonts w:hint="eastAsia" w:ascii="宋体" w:hAnsi="宋体" w:cs="宋体"/>
          <w:sz w:val="24"/>
          <w:szCs w:val="24"/>
          <w:lang w:eastAsia="zh-CN"/>
        </w:rPr>
        <w:t>上海外国语大学</w:t>
      </w:r>
      <w:r>
        <w:rPr>
          <w:rFonts w:hint="eastAsia" w:ascii="宋体" w:hAnsi="宋体" w:cs="宋体"/>
          <w:sz w:val="24"/>
          <w:szCs w:val="24"/>
        </w:rPr>
        <w:t>拥有，归</w:t>
      </w:r>
      <w:r>
        <w:rPr>
          <w:rFonts w:hint="eastAsia" w:ascii="宋体" w:hAnsi="宋体" w:cs="宋体"/>
          <w:sz w:val="24"/>
          <w:szCs w:val="24"/>
          <w:lang w:eastAsia="zh-CN"/>
        </w:rPr>
        <w:t>课程</w:t>
      </w:r>
      <w:r>
        <w:rPr>
          <w:rFonts w:hint="eastAsia" w:ascii="宋体" w:hAnsi="宋体" w:cs="宋体"/>
          <w:sz w:val="24"/>
          <w:szCs w:val="24"/>
        </w:rPr>
        <w:t>负责人及</w:t>
      </w:r>
      <w:r>
        <w:rPr>
          <w:rFonts w:hint="eastAsia" w:ascii="宋体" w:hAnsi="宋体" w:cs="宋体"/>
          <w:sz w:val="24"/>
          <w:szCs w:val="24"/>
          <w:lang w:eastAsia="zh-CN"/>
        </w:rPr>
        <w:t>教学</w:t>
      </w:r>
      <w:r>
        <w:rPr>
          <w:rFonts w:hint="eastAsia" w:ascii="宋体" w:hAnsi="宋体" w:cs="宋体"/>
          <w:sz w:val="24"/>
          <w:szCs w:val="24"/>
        </w:rPr>
        <w:t>团队成员使用，面向校内外师生免费开放。</w:t>
      </w:r>
    </w:p>
    <w:p>
      <w:pPr>
        <w:numPr>
          <w:ilvl w:val="0"/>
          <w:numId w:val="1"/>
        </w:numPr>
        <w:adjustRightInd w:val="0"/>
        <w:snapToGrid w:val="0"/>
        <w:spacing w:line="360" w:lineRule="auto"/>
        <w:rPr>
          <w:rFonts w:hint="eastAsia" w:ascii="宋体" w:hAnsi="宋体" w:cs="宋体"/>
          <w:b/>
          <w:bCs/>
          <w:sz w:val="24"/>
          <w:szCs w:val="24"/>
          <w:lang w:val="en-US" w:eastAsia="zh-CN"/>
        </w:rPr>
      </w:pPr>
      <w:r>
        <w:rPr>
          <w:rFonts w:hint="eastAsia" w:ascii="宋体" w:hAnsi="宋体" w:cs="宋体"/>
          <w:b/>
          <w:bCs/>
          <w:sz w:val="24"/>
          <w:szCs w:val="24"/>
          <w:lang w:val="en-US" w:eastAsia="zh-CN"/>
        </w:rPr>
        <w:t>申报和推荐</w:t>
      </w:r>
    </w:p>
    <w:p>
      <w:pPr>
        <w:widowControl w:val="0"/>
        <w:numPr>
          <w:ilvl w:val="0"/>
          <w:numId w:val="0"/>
        </w:numPr>
        <w:adjustRightInd w:val="0"/>
        <w:snapToGrid w:val="0"/>
        <w:spacing w:line="360" w:lineRule="auto"/>
        <w:ind w:firstLine="480"/>
        <w:jc w:val="both"/>
        <w:rPr>
          <w:rFonts w:hint="eastAsia" w:ascii="宋体" w:hAnsi="宋体" w:cs="宋体"/>
          <w:sz w:val="24"/>
          <w:szCs w:val="24"/>
          <w:lang w:val="en-US" w:eastAsia="zh-CN"/>
        </w:rPr>
      </w:pPr>
      <w:r>
        <w:rPr>
          <w:rFonts w:hint="eastAsia" w:ascii="宋体" w:hAnsi="宋体" w:cs="宋体"/>
          <w:b/>
          <w:bCs/>
          <w:sz w:val="24"/>
          <w:szCs w:val="24"/>
          <w:lang w:val="en-US" w:eastAsia="zh-CN"/>
        </w:rPr>
        <w:t>学校</w:t>
      </w:r>
      <w:r>
        <w:rPr>
          <w:rFonts w:hint="eastAsia" w:ascii="宋体" w:hAnsi="宋体" w:cs="宋体"/>
          <w:sz w:val="24"/>
          <w:szCs w:val="24"/>
          <w:lang w:val="en-US" w:eastAsia="zh-CN"/>
        </w:rPr>
        <w:t>组织对本校建设或牵头建设的在线开放课程进行遴选，公正、客观、科学地评价课程，择优申报至教育部。</w:t>
      </w:r>
    </w:p>
    <w:p>
      <w:pPr>
        <w:widowControl w:val="0"/>
        <w:numPr>
          <w:ilvl w:val="0"/>
          <w:numId w:val="0"/>
        </w:numPr>
        <w:adjustRightInd w:val="0"/>
        <w:snapToGrid w:val="0"/>
        <w:spacing w:line="360" w:lineRule="auto"/>
        <w:ind w:firstLine="480"/>
        <w:jc w:val="both"/>
        <w:rPr>
          <w:rFonts w:hint="eastAsia" w:ascii="宋体" w:hAnsi="宋体" w:cs="宋体"/>
          <w:sz w:val="24"/>
          <w:szCs w:val="24"/>
          <w:lang w:val="en-US" w:eastAsia="zh-CN"/>
        </w:rPr>
      </w:pPr>
      <w:bookmarkStart w:id="0" w:name="_GoBack"/>
      <w:bookmarkEnd w:id="0"/>
      <w:r>
        <w:rPr>
          <w:rFonts w:hint="eastAsia" w:ascii="宋体" w:hAnsi="宋体" w:cs="宋体"/>
          <w:b/>
          <w:bCs/>
          <w:sz w:val="24"/>
          <w:szCs w:val="24"/>
          <w:lang w:val="en-US" w:eastAsia="zh-CN"/>
        </w:rPr>
        <w:t>教育部</w:t>
      </w:r>
      <w:r>
        <w:rPr>
          <w:rFonts w:hint="eastAsia" w:ascii="宋体" w:hAnsi="宋体" w:cs="宋体"/>
          <w:sz w:val="24"/>
          <w:szCs w:val="24"/>
          <w:lang w:val="en-US" w:eastAsia="zh-CN"/>
        </w:rPr>
        <w:t>在“国家精品在线开放课程工作网”（www.chinaooc.com.cn）进行申报材料公示，组织人员对申报材料进行审核，组织有关专家，对通过材料审核的课程的学术水平、内容质量、课程应用共享效果等方面进行综合评议，评选认定2017年国家精品在线开放课程。</w:t>
      </w:r>
    </w:p>
    <w:p>
      <w:pPr>
        <w:numPr>
          <w:ilvl w:val="0"/>
          <w:numId w:val="1"/>
        </w:numPr>
        <w:adjustRightInd w:val="0"/>
        <w:snapToGrid w:val="0"/>
        <w:spacing w:line="360" w:lineRule="auto"/>
        <w:rPr>
          <w:rFonts w:hint="eastAsia" w:ascii="宋体" w:hAnsi="宋体" w:cs="宋体"/>
          <w:b/>
          <w:bCs/>
          <w:sz w:val="24"/>
          <w:szCs w:val="24"/>
          <w:lang w:val="en-US" w:eastAsia="zh-CN"/>
        </w:rPr>
      </w:pPr>
      <w:r>
        <w:rPr>
          <w:rFonts w:hint="eastAsia" w:ascii="宋体" w:hAnsi="宋体" w:cs="宋体"/>
          <w:b/>
          <w:bCs/>
          <w:sz w:val="24"/>
          <w:szCs w:val="24"/>
          <w:lang w:val="en-US" w:eastAsia="zh-CN"/>
        </w:rPr>
        <w:t>认定后管理</w:t>
      </w:r>
    </w:p>
    <w:p>
      <w:pPr>
        <w:widowControl w:val="0"/>
        <w:numPr>
          <w:ilvl w:val="0"/>
          <w:numId w:val="0"/>
        </w:numPr>
        <w:adjustRightInd w:val="0"/>
        <w:snapToGrid w:val="0"/>
        <w:spacing w:line="360" w:lineRule="auto"/>
        <w:ind w:firstLine="480"/>
        <w:jc w:val="both"/>
        <w:rPr>
          <w:rFonts w:hint="eastAsia" w:ascii="宋体" w:hAnsi="宋体" w:cs="宋体"/>
          <w:sz w:val="24"/>
          <w:szCs w:val="24"/>
          <w:lang w:val="en-US" w:eastAsia="zh-CN"/>
        </w:rPr>
      </w:pPr>
      <w:r>
        <w:rPr>
          <w:rFonts w:hint="eastAsia" w:ascii="宋体" w:hAnsi="宋体" w:cs="宋体"/>
          <w:sz w:val="24"/>
          <w:szCs w:val="24"/>
          <w:lang w:val="en-US" w:eastAsia="zh-CN"/>
        </w:rPr>
        <w:t>对于被认定为“国家精品在线开放课程”的课程，学校、课程平台、课程教学团队要继续建设与完善，确保自认定开始面向高校和社会开放并提供教学服务不少于5年，且继续对课程运行情况进行监督和管理。</w:t>
      </w:r>
    </w:p>
    <w:p>
      <w:pPr>
        <w:widowControl w:val="0"/>
        <w:numPr>
          <w:ilvl w:val="0"/>
          <w:numId w:val="0"/>
        </w:numPr>
        <w:adjustRightInd w:val="0"/>
        <w:snapToGrid w:val="0"/>
        <w:spacing w:line="360" w:lineRule="auto"/>
        <w:ind w:firstLine="480"/>
        <w:jc w:val="both"/>
        <w:rPr>
          <w:rFonts w:hint="eastAsia" w:ascii="宋体" w:hAnsi="宋体" w:cs="宋体"/>
          <w:sz w:val="24"/>
          <w:szCs w:val="24"/>
          <w:lang w:val="en-US" w:eastAsia="zh-CN"/>
        </w:rPr>
      </w:pPr>
      <w:r>
        <w:rPr>
          <w:rFonts w:hint="eastAsia" w:ascii="宋体" w:hAnsi="宋体" w:cs="宋体"/>
          <w:sz w:val="24"/>
          <w:szCs w:val="24"/>
          <w:lang w:val="en-US" w:eastAsia="zh-CN"/>
        </w:rPr>
        <w:t>学校将被认定课程纳入教育教学改革专项，予以支持。</w:t>
      </w:r>
    </w:p>
    <w:p>
      <w:pPr>
        <w:numPr>
          <w:ilvl w:val="0"/>
          <w:numId w:val="0"/>
        </w:numPr>
        <w:adjustRightInd w:val="0"/>
        <w:snapToGrid w:val="0"/>
        <w:spacing w:line="360" w:lineRule="auto"/>
        <w:rPr>
          <w:rFonts w:hint="eastAsia" w:ascii="宋体" w:hAnsi="宋体" w:cs="宋体"/>
          <w:b/>
          <w:bCs/>
          <w:sz w:val="24"/>
          <w:szCs w:val="24"/>
          <w:lang w:val="en-US" w:eastAsia="zh-CN"/>
        </w:rPr>
      </w:pPr>
      <w:r>
        <w:rPr>
          <w:rFonts w:hint="eastAsia" w:ascii="宋体" w:hAnsi="宋体" w:cs="宋体"/>
          <w:b/>
          <w:bCs/>
          <w:sz w:val="24"/>
          <w:szCs w:val="24"/>
          <w:lang w:val="en-US" w:eastAsia="zh-CN"/>
        </w:rPr>
        <w:t>六、材料提交</w:t>
      </w:r>
    </w:p>
    <w:p>
      <w:pPr>
        <w:widowControl/>
        <w:tabs>
          <w:tab w:val="left" w:pos="720"/>
        </w:tabs>
        <w:adjustRightInd w:val="0"/>
        <w:snapToGrid w:val="0"/>
        <w:spacing w:line="360" w:lineRule="auto"/>
        <w:ind w:right="17" w:firstLine="480" w:firstLineChars="200"/>
        <w:jc w:val="left"/>
        <w:rPr>
          <w:rFonts w:ascii="宋体" w:cs="Times New Roman"/>
          <w:color w:val="000000"/>
          <w:kern w:val="0"/>
          <w:sz w:val="24"/>
          <w:szCs w:val="24"/>
        </w:rPr>
      </w:pPr>
      <w:r>
        <w:rPr>
          <w:rFonts w:hint="eastAsia" w:ascii="宋体" w:hAnsi="宋体" w:cs="宋体"/>
          <w:color w:val="000000"/>
          <w:kern w:val="0"/>
          <w:sz w:val="24"/>
          <w:szCs w:val="24"/>
        </w:rPr>
        <w:t>请</w:t>
      </w:r>
      <w:r>
        <w:rPr>
          <w:rFonts w:hint="eastAsia" w:ascii="宋体" w:hAnsi="宋体" w:cs="宋体"/>
          <w:color w:val="000000"/>
          <w:kern w:val="0"/>
          <w:sz w:val="24"/>
          <w:szCs w:val="24"/>
          <w:lang w:eastAsia="zh-CN"/>
        </w:rPr>
        <w:t>以院（系、部、所）为单位，</w:t>
      </w:r>
      <w:r>
        <w:rPr>
          <w:rFonts w:hint="eastAsia" w:ascii="宋体" w:hAnsi="宋体" w:cs="宋体"/>
          <w:color w:val="000000"/>
          <w:kern w:val="0"/>
          <w:sz w:val="24"/>
          <w:szCs w:val="24"/>
        </w:rPr>
        <w:t>于</w:t>
      </w:r>
      <w:r>
        <w:rPr>
          <w:rFonts w:hint="eastAsia" w:ascii="宋体" w:hAnsi="宋体" w:cs="宋体"/>
          <w:b/>
          <w:bCs/>
          <w:color w:val="auto"/>
          <w:kern w:val="0"/>
          <w:sz w:val="24"/>
          <w:szCs w:val="24"/>
          <w:lang w:val="en-US" w:eastAsia="zh-CN"/>
        </w:rPr>
        <w:t>8月25</w:t>
      </w:r>
      <w:r>
        <w:rPr>
          <w:rFonts w:hint="eastAsia" w:ascii="宋体" w:hAnsi="宋体" w:cs="宋体"/>
          <w:b/>
          <w:bCs/>
          <w:color w:val="auto"/>
          <w:kern w:val="0"/>
          <w:sz w:val="24"/>
          <w:szCs w:val="24"/>
        </w:rPr>
        <w:t>日前</w:t>
      </w:r>
      <w:r>
        <w:rPr>
          <w:rFonts w:hint="eastAsia" w:ascii="宋体" w:hAnsi="宋体" w:cs="宋体"/>
          <w:color w:val="000000"/>
          <w:kern w:val="0"/>
          <w:sz w:val="24"/>
          <w:szCs w:val="24"/>
        </w:rPr>
        <w:t>汇总各课程申报材料，</w:t>
      </w:r>
      <w:r>
        <w:rPr>
          <w:rFonts w:hint="eastAsia" w:ascii="宋体" w:hAnsi="宋体" w:cs="宋体"/>
          <w:b/>
          <w:bCs/>
          <w:color w:val="000000"/>
          <w:kern w:val="0"/>
          <w:sz w:val="24"/>
          <w:szCs w:val="24"/>
          <w:lang w:val="en-US" w:eastAsia="zh-CN"/>
        </w:rPr>
        <w:t>电子版</w:t>
      </w:r>
      <w:r>
        <w:rPr>
          <w:rFonts w:hint="eastAsia" w:ascii="宋体" w:hAnsi="宋体" w:cs="宋体"/>
          <w:color w:val="000000"/>
          <w:kern w:val="0"/>
          <w:sz w:val="24"/>
          <w:szCs w:val="24"/>
          <w:lang w:val="en-US" w:eastAsia="zh-CN"/>
        </w:rPr>
        <w:t>材料请打包后以“xx学院2017年国家精品在线开放课程认定申报”为邮件主题，发送至liusishi@shisu.edu.cn，</w:t>
      </w:r>
      <w:r>
        <w:rPr>
          <w:rFonts w:hint="eastAsia" w:ascii="宋体" w:hAnsi="宋体" w:cs="宋体"/>
          <w:b/>
          <w:bCs/>
          <w:color w:val="000000"/>
          <w:kern w:val="0"/>
          <w:sz w:val="24"/>
          <w:szCs w:val="24"/>
          <w:lang w:val="en-US" w:eastAsia="zh-CN"/>
        </w:rPr>
        <w:t>纸质版</w:t>
      </w:r>
      <w:r>
        <w:rPr>
          <w:rFonts w:hint="eastAsia" w:ascii="宋体" w:hAnsi="宋体" w:cs="宋体"/>
          <w:color w:val="000000"/>
          <w:kern w:val="0"/>
          <w:sz w:val="24"/>
          <w:szCs w:val="24"/>
          <w:lang w:val="en-US" w:eastAsia="zh-CN"/>
        </w:rPr>
        <w:t>材料经所在院（系、部、所）负责人</w:t>
      </w:r>
      <w:r>
        <w:rPr>
          <w:rFonts w:hint="eastAsia" w:ascii="宋体" w:hAnsi="宋体" w:cs="宋体"/>
          <w:color w:val="000000"/>
          <w:kern w:val="0"/>
          <w:sz w:val="24"/>
          <w:szCs w:val="24"/>
        </w:rPr>
        <w:t>签字</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盖章后</w:t>
      </w:r>
      <w:r>
        <w:rPr>
          <w:rFonts w:hint="eastAsia" w:ascii="宋体" w:hAnsi="宋体" w:cs="宋体"/>
          <w:color w:val="000000"/>
          <w:kern w:val="0"/>
          <w:sz w:val="24"/>
          <w:szCs w:val="24"/>
          <w:lang w:val="en-US" w:eastAsia="zh-CN"/>
        </w:rPr>
        <w:t>交至</w:t>
      </w:r>
      <w:r>
        <w:rPr>
          <w:rFonts w:hint="eastAsia" w:ascii="宋体" w:hAnsi="宋体" w:cs="宋体"/>
          <w:color w:val="000000"/>
          <w:kern w:val="0"/>
          <w:sz w:val="24"/>
          <w:szCs w:val="24"/>
        </w:rPr>
        <w:t>教务处教学科</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lang w:val="en-US" w:eastAsia="zh-CN"/>
        </w:rPr>
        <w:t>教务处暑假值班时间/地点：周一、周四工作时间/虹口校区行政楼205室</w:t>
      </w:r>
      <w:r>
        <w:rPr>
          <w:rFonts w:hint="eastAsia" w:ascii="宋体" w:hAnsi="宋体" w:cs="宋体"/>
          <w:color w:val="000000"/>
          <w:kern w:val="0"/>
          <w:sz w:val="24"/>
          <w:szCs w:val="24"/>
          <w:lang w:eastAsia="zh-CN"/>
        </w:rPr>
        <w:t>）。</w:t>
      </w:r>
    </w:p>
    <w:p>
      <w:pPr>
        <w:widowControl/>
        <w:tabs>
          <w:tab w:val="left" w:pos="720"/>
        </w:tabs>
        <w:adjustRightInd w:val="0"/>
        <w:snapToGrid w:val="0"/>
        <w:spacing w:line="360" w:lineRule="auto"/>
        <w:ind w:right="17" w:firstLine="480" w:firstLineChars="200"/>
        <w:jc w:val="left"/>
        <w:rPr>
          <w:rFonts w:ascii="宋体" w:cs="Times New Roman"/>
          <w:color w:val="000000"/>
          <w:kern w:val="0"/>
          <w:sz w:val="24"/>
          <w:szCs w:val="24"/>
        </w:rPr>
      </w:pPr>
      <w:r>
        <w:rPr>
          <w:rFonts w:hint="eastAsia" w:ascii="宋体" w:hAnsi="宋体" w:cs="宋体"/>
          <w:color w:val="000000"/>
          <w:kern w:val="0"/>
          <w:sz w:val="24"/>
          <w:szCs w:val="24"/>
          <w:lang w:val="en-US" w:eastAsia="zh-CN"/>
        </w:rPr>
        <w:t>1.请课程负责人提供：国家精品在线开放课程申报书（2017年）</w:t>
      </w:r>
      <w:r>
        <w:rPr>
          <w:rFonts w:hint="eastAsia" w:ascii="宋体" w:hAnsi="宋体" w:cs="宋体"/>
          <w:color w:val="000000"/>
          <w:kern w:val="0"/>
          <w:sz w:val="24"/>
          <w:szCs w:val="24"/>
        </w:rPr>
        <w:t>（附件</w:t>
      </w:r>
      <w:r>
        <w:rPr>
          <w:rFonts w:hint="eastAsia" w:ascii="宋体" w:hAnsi="宋体" w:cs="宋体"/>
          <w:color w:val="000000"/>
          <w:kern w:val="0"/>
          <w:sz w:val="24"/>
          <w:szCs w:val="24"/>
          <w:highlight w:val="none"/>
          <w:lang w:val="en-US" w:eastAsia="zh-CN"/>
        </w:rPr>
        <w:t>3</w:t>
      </w:r>
      <w:r>
        <w:rPr>
          <w:rFonts w:hint="eastAsia" w:ascii="宋体" w:hAnsi="宋体" w:cs="宋体"/>
          <w:color w:val="000000"/>
          <w:kern w:val="0"/>
          <w:sz w:val="24"/>
          <w:szCs w:val="24"/>
        </w:rPr>
        <w:t>）</w:t>
      </w:r>
    </w:p>
    <w:p>
      <w:pPr>
        <w:widowControl/>
        <w:tabs>
          <w:tab w:val="left" w:pos="720"/>
        </w:tabs>
        <w:adjustRightInd w:val="0"/>
        <w:snapToGrid w:val="0"/>
        <w:spacing w:line="360" w:lineRule="auto"/>
        <w:ind w:right="17" w:firstLine="480" w:firstLineChars="200"/>
        <w:jc w:val="left"/>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2.请联系课程平台单位提供：课程数据信息表（2017年）（附件4）</w:t>
      </w:r>
    </w:p>
    <w:p>
      <w:pPr>
        <w:widowControl/>
        <w:tabs>
          <w:tab w:val="left" w:pos="720"/>
        </w:tabs>
        <w:adjustRightInd w:val="0"/>
        <w:snapToGrid w:val="0"/>
        <w:spacing w:line="360" w:lineRule="auto"/>
        <w:ind w:right="17" w:firstLine="480" w:firstLineChars="200"/>
        <w:jc w:val="left"/>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3.请各院（系、部、所）提供：院（系、部、所）申报课程汇总表（附件5）</w:t>
      </w:r>
    </w:p>
    <w:p>
      <w:pPr>
        <w:widowControl/>
        <w:tabs>
          <w:tab w:val="left" w:pos="720"/>
        </w:tabs>
        <w:adjustRightInd w:val="0"/>
        <w:snapToGrid w:val="0"/>
        <w:spacing w:line="360" w:lineRule="auto"/>
        <w:ind w:right="17"/>
        <w:jc w:val="left"/>
        <w:rPr>
          <w:rFonts w:hint="eastAsia" w:ascii="宋体" w:hAnsi="宋体" w:cs="宋体"/>
          <w:color w:val="000000"/>
          <w:kern w:val="0"/>
          <w:sz w:val="24"/>
          <w:szCs w:val="24"/>
        </w:rPr>
      </w:pPr>
    </w:p>
    <w:p>
      <w:pPr>
        <w:widowControl/>
        <w:tabs>
          <w:tab w:val="left" w:pos="720"/>
        </w:tabs>
        <w:adjustRightInd w:val="0"/>
        <w:snapToGrid w:val="0"/>
        <w:spacing w:line="360" w:lineRule="auto"/>
        <w:ind w:right="17" w:firstLine="480" w:firstLineChars="200"/>
        <w:jc w:val="left"/>
        <w:rPr>
          <w:rFonts w:hint="eastAsia" w:ascii="宋体" w:hAnsi="宋体" w:cs="宋体"/>
          <w:color w:val="000000"/>
          <w:kern w:val="0"/>
          <w:sz w:val="24"/>
          <w:szCs w:val="24"/>
          <w:lang w:val="en-US" w:eastAsia="zh-CN"/>
        </w:rPr>
      </w:pPr>
      <w:r>
        <w:rPr>
          <w:rFonts w:hint="eastAsia" w:ascii="宋体" w:hAnsi="宋体" w:cs="宋体"/>
          <w:color w:val="000000"/>
          <w:kern w:val="0"/>
          <w:sz w:val="24"/>
          <w:szCs w:val="24"/>
        </w:rPr>
        <w:t>教务处联系人：</w:t>
      </w:r>
      <w:r>
        <w:rPr>
          <w:rFonts w:hint="eastAsia" w:ascii="宋体" w:hAnsi="宋体" w:cs="宋体"/>
          <w:color w:val="000000"/>
          <w:kern w:val="0"/>
          <w:sz w:val="24"/>
          <w:szCs w:val="24"/>
          <w:lang w:val="en-US" w:eastAsia="zh-CN"/>
        </w:rPr>
        <w:t>刘思诗</w:t>
      </w:r>
    </w:p>
    <w:p>
      <w:pPr>
        <w:widowControl/>
        <w:tabs>
          <w:tab w:val="left" w:pos="720"/>
        </w:tabs>
        <w:adjustRightInd w:val="0"/>
        <w:snapToGrid w:val="0"/>
        <w:spacing w:line="360" w:lineRule="auto"/>
        <w:ind w:right="17" w:firstLine="480" w:firstLineChars="200"/>
        <w:jc w:val="left"/>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联系邮箱：</w:t>
      </w:r>
      <w:r>
        <w:rPr>
          <w:rFonts w:hint="eastAsia" w:ascii="宋体" w:hAnsi="宋体" w:cs="宋体"/>
          <w:color w:val="000000"/>
          <w:kern w:val="0"/>
          <w:sz w:val="24"/>
          <w:szCs w:val="24"/>
          <w:u w:val="none"/>
          <w:lang w:val="en-US" w:eastAsia="zh-CN"/>
        </w:rPr>
        <w:t>liusishi@shisu.edu.cn</w:t>
      </w:r>
    </w:p>
    <w:p>
      <w:pPr>
        <w:widowControl/>
        <w:tabs>
          <w:tab w:val="left" w:pos="720"/>
        </w:tabs>
        <w:adjustRightInd w:val="0"/>
        <w:snapToGrid w:val="0"/>
        <w:spacing w:line="360" w:lineRule="auto"/>
        <w:ind w:right="17"/>
        <w:jc w:val="left"/>
        <w:rPr>
          <w:rFonts w:hint="eastAsia" w:ascii="宋体" w:hAnsi="宋体" w:cs="宋体"/>
          <w:color w:val="000000"/>
          <w:kern w:val="0"/>
          <w:sz w:val="24"/>
          <w:szCs w:val="24"/>
          <w:lang w:val="en-US" w:eastAsia="zh-CN"/>
        </w:rPr>
      </w:pPr>
    </w:p>
    <w:p>
      <w:pPr>
        <w:widowControl/>
        <w:tabs>
          <w:tab w:val="left" w:pos="720"/>
        </w:tabs>
        <w:adjustRightInd w:val="0"/>
        <w:snapToGrid w:val="0"/>
        <w:spacing w:line="360" w:lineRule="auto"/>
        <w:ind w:right="17"/>
        <w:jc w:val="left"/>
        <w:rPr>
          <w:rFonts w:hint="eastAsia" w:ascii="宋体" w:hAnsi="宋体" w:cs="宋体"/>
          <w:color w:val="000000"/>
          <w:kern w:val="0"/>
          <w:sz w:val="24"/>
          <w:szCs w:val="24"/>
          <w:lang w:val="en-US" w:eastAsia="zh-CN"/>
        </w:rPr>
      </w:pPr>
      <w:r>
        <w:rPr>
          <w:rFonts w:hint="eastAsia" w:ascii="宋体" w:hAnsi="宋体" w:cs="宋体"/>
          <w:color w:val="000000"/>
          <w:kern w:val="0"/>
          <w:sz w:val="24"/>
          <w:szCs w:val="24"/>
          <w:lang w:val="en-US" w:eastAsia="zh-CN"/>
        </w:rPr>
        <w:t>附件：</w:t>
      </w:r>
    </w:p>
    <w:p>
      <w:pPr>
        <w:widowControl/>
        <w:tabs>
          <w:tab w:val="left" w:pos="720"/>
        </w:tabs>
        <w:adjustRightInd w:val="0"/>
        <w:snapToGrid w:val="0"/>
        <w:spacing w:line="360" w:lineRule="auto"/>
        <w:ind w:right="17"/>
        <w:jc w:val="left"/>
        <w:rPr>
          <w:rFonts w:hint="eastAsia" w:ascii="宋体" w:hAnsi="宋体" w:cs="宋体"/>
          <w:color w:val="auto"/>
          <w:kern w:val="0"/>
          <w:sz w:val="24"/>
          <w:szCs w:val="24"/>
          <w:lang w:val="en-US" w:eastAsia="zh-CN"/>
        </w:rPr>
      </w:pPr>
      <w:r>
        <w:rPr>
          <w:rFonts w:hint="eastAsia" w:ascii="宋体" w:hAnsi="宋体" w:cs="宋体"/>
          <w:color w:val="000000"/>
          <w:kern w:val="0"/>
          <w:sz w:val="24"/>
          <w:szCs w:val="24"/>
          <w:lang w:val="en-US" w:eastAsia="zh-CN"/>
        </w:rPr>
        <w:t>1.</w:t>
      </w:r>
      <w:r>
        <w:rPr>
          <w:rFonts w:hint="eastAsia" w:ascii="宋体" w:hAnsi="宋体" w:cs="宋体"/>
          <w:sz w:val="24"/>
          <w:szCs w:val="24"/>
          <w:lang w:val="en-US" w:eastAsia="zh-CN"/>
        </w:rPr>
        <w:t>教育部办公厅关于开展2017年国家精品在线开放课程认定工作的通知（教高</w:t>
      </w:r>
      <w:r>
        <w:rPr>
          <w:rFonts w:hint="eastAsia" w:ascii="宋体" w:hAnsi="宋体" w:cs="宋体"/>
          <w:color w:val="auto"/>
          <w:sz w:val="24"/>
          <w:szCs w:val="24"/>
          <w:lang w:val="en-US" w:eastAsia="zh-CN"/>
        </w:rPr>
        <w:t>厅函〔2017〕40号）</w:t>
      </w:r>
    </w:p>
    <w:p>
      <w:pPr>
        <w:adjustRightInd w:val="0"/>
        <w:snapToGrid w:val="0"/>
        <w:spacing w:line="360" w:lineRule="auto"/>
        <w:rPr>
          <w:rFonts w:hint="eastAsia" w:ascii="宋体" w:hAnsi="宋体" w:cs="宋体"/>
          <w:color w:val="auto"/>
          <w:sz w:val="24"/>
          <w:szCs w:val="24"/>
        </w:rPr>
      </w:pPr>
      <w:r>
        <w:rPr>
          <w:rFonts w:hint="eastAsia" w:ascii="宋体" w:cs="Times New Roman"/>
          <w:color w:val="auto"/>
          <w:sz w:val="24"/>
          <w:szCs w:val="24"/>
          <w:lang w:val="en-US" w:eastAsia="zh-CN"/>
        </w:rPr>
        <w:t>2.</w:t>
      </w:r>
      <w:r>
        <w:rPr>
          <w:rFonts w:hint="eastAsia" w:ascii="宋体" w:hAnsi="宋体" w:cs="宋体"/>
          <w:color w:val="auto"/>
          <w:sz w:val="24"/>
          <w:szCs w:val="24"/>
        </w:rPr>
        <w:t>教育部关于加强高等学校在线开放课程建设广泛开展在线开放课程建设应用与管理的意见（教高〔</w:t>
      </w:r>
      <w:r>
        <w:rPr>
          <w:rFonts w:ascii="宋体" w:hAnsi="宋体" w:cs="宋体"/>
          <w:color w:val="auto"/>
          <w:sz w:val="24"/>
          <w:szCs w:val="24"/>
        </w:rPr>
        <w:t>2015</w:t>
      </w:r>
      <w:r>
        <w:rPr>
          <w:rFonts w:hint="eastAsia" w:ascii="宋体" w:hAnsi="宋体" w:cs="宋体"/>
          <w:color w:val="auto"/>
          <w:sz w:val="24"/>
          <w:szCs w:val="24"/>
        </w:rPr>
        <w:t>〕</w:t>
      </w:r>
      <w:r>
        <w:rPr>
          <w:rFonts w:ascii="宋体" w:hAnsi="宋体" w:cs="宋体"/>
          <w:color w:val="auto"/>
          <w:sz w:val="24"/>
          <w:szCs w:val="24"/>
        </w:rPr>
        <w:t>3</w:t>
      </w:r>
      <w:r>
        <w:rPr>
          <w:rFonts w:hint="eastAsia" w:ascii="宋体" w:hAnsi="宋体" w:cs="宋体"/>
          <w:color w:val="auto"/>
          <w:sz w:val="24"/>
          <w:szCs w:val="24"/>
        </w:rPr>
        <w:t>号）</w:t>
      </w:r>
    </w:p>
    <w:p>
      <w:pPr>
        <w:adjustRightInd w:val="0"/>
        <w:snapToGrid w:val="0"/>
        <w:spacing w:line="360" w:lineRule="auto"/>
        <w:rPr>
          <w:rFonts w:hint="eastAsia" w:ascii="宋体" w:hAnsi="宋体" w:cs="宋体"/>
          <w:color w:val="auto"/>
          <w:kern w:val="0"/>
          <w:sz w:val="24"/>
          <w:szCs w:val="24"/>
          <w:lang w:val="en-US" w:eastAsia="zh-CN"/>
        </w:rPr>
      </w:pPr>
      <w:r>
        <w:rPr>
          <w:rFonts w:hint="eastAsia" w:ascii="宋体" w:hAnsi="宋体" w:cs="宋体"/>
          <w:color w:val="auto"/>
          <w:sz w:val="24"/>
          <w:szCs w:val="24"/>
          <w:lang w:val="en-US" w:eastAsia="zh-CN"/>
        </w:rPr>
        <w:t>3.</w:t>
      </w:r>
      <w:r>
        <w:rPr>
          <w:rFonts w:hint="eastAsia" w:ascii="宋体" w:hAnsi="宋体" w:cs="宋体"/>
          <w:color w:val="auto"/>
          <w:kern w:val="0"/>
          <w:sz w:val="24"/>
          <w:szCs w:val="24"/>
          <w:lang w:val="en-US" w:eastAsia="zh-CN"/>
        </w:rPr>
        <w:t>国家精品在线开放课程申报书（2017年）</w:t>
      </w:r>
    </w:p>
    <w:p>
      <w:pPr>
        <w:adjustRightInd w:val="0"/>
        <w:snapToGrid w:val="0"/>
        <w:spacing w:line="360" w:lineRule="auto"/>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4.课程数据信息表（2017年）</w:t>
      </w:r>
    </w:p>
    <w:p>
      <w:pPr>
        <w:adjustRightInd w:val="0"/>
        <w:snapToGrid w:val="0"/>
        <w:spacing w:line="360" w:lineRule="auto"/>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5.院（系、部、所）申报课程汇总表</w:t>
      </w:r>
    </w:p>
    <w:p>
      <w:pPr>
        <w:adjustRightInd w:val="0"/>
        <w:snapToGrid w:val="0"/>
        <w:spacing w:line="360" w:lineRule="auto"/>
        <w:rPr>
          <w:rFonts w:ascii="宋体" w:cs="Times New Roman"/>
          <w:sz w:val="24"/>
          <w:szCs w:val="24"/>
        </w:rPr>
      </w:pPr>
    </w:p>
    <w:p>
      <w:pPr>
        <w:adjustRightInd w:val="0"/>
        <w:snapToGrid w:val="0"/>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rPr>
        <w:t>教务处</w:t>
      </w:r>
    </w:p>
    <w:p>
      <w:pPr>
        <w:adjustRightInd w:val="0"/>
        <w:snapToGrid w:val="0"/>
        <w:spacing w:line="360" w:lineRule="auto"/>
        <w:rPr>
          <w:rFonts w:ascii="宋体" w:cs="Times New Roman"/>
          <w:sz w:val="24"/>
          <w:szCs w:val="24"/>
        </w:rPr>
      </w:pPr>
      <w:r>
        <w:rPr>
          <w:rFonts w:ascii="宋体" w:hAnsi="宋体" w:cs="宋体"/>
          <w:sz w:val="24"/>
          <w:szCs w:val="24"/>
        </w:rPr>
        <w:t xml:space="preserve">                                                  </w:t>
      </w:r>
      <w:r>
        <w:rPr>
          <w:rFonts w:hint="eastAsia" w:ascii="宋体" w:hAnsi="宋体" w:cs="宋体"/>
          <w:sz w:val="24"/>
          <w:szCs w:val="24"/>
          <w:lang w:val="en-US" w:eastAsia="zh-CN"/>
        </w:rPr>
        <w:t>2017年7月28日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7AB9DA"/>
    <w:multiLevelType w:val="singleLevel"/>
    <w:tmpl w:val="597AB9DA"/>
    <w:lvl w:ilvl="0" w:tentative="0">
      <w:start w:val="1"/>
      <w:numFmt w:val="chineseCounting"/>
      <w:suff w:val="nothing"/>
      <w:lvlText w:val="%1、"/>
      <w:lvlJc w:val="left"/>
    </w:lvl>
  </w:abstractNum>
  <w:abstractNum w:abstractNumId="1">
    <w:nsid w:val="597ABCEE"/>
    <w:multiLevelType w:val="singleLevel"/>
    <w:tmpl w:val="597ABCEE"/>
    <w:lvl w:ilvl="0" w:tentative="0">
      <w:start w:val="1"/>
      <w:numFmt w:val="chineseCounting"/>
      <w:suff w:val="nothing"/>
      <w:lvlText w:val="（%1）"/>
      <w:lvlJc w:val="left"/>
    </w:lvl>
  </w:abstractNum>
  <w:abstractNum w:abstractNumId="2">
    <w:nsid w:val="597ABDFA"/>
    <w:multiLevelType w:val="singleLevel"/>
    <w:tmpl w:val="597ABDFA"/>
    <w:lvl w:ilvl="0" w:tentative="0">
      <w:start w:val="3"/>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2B0718"/>
    <w:rsid w:val="1798539E"/>
    <w:rsid w:val="1DCC44E0"/>
    <w:rsid w:val="252C73B6"/>
    <w:rsid w:val="2E2B0718"/>
    <w:rsid w:val="334528F6"/>
    <w:rsid w:val="38D65B27"/>
    <w:rsid w:val="3CDB5524"/>
    <w:rsid w:val="4F007E6F"/>
    <w:rsid w:val="53E46BC2"/>
    <w:rsid w:val="585E5E8C"/>
    <w:rsid w:val="5B531AC8"/>
    <w:rsid w:val="6729277C"/>
    <w:rsid w:val="68C616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2">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character" w:styleId="3">
    <w:name w:val="Hyperlink"/>
    <w:basedOn w:val="2"/>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2017-07-28T03:16:00Z</dcterms:created>
  <dc:creator>lenovo</dc:creator>
  <cp:lastModifiedBy>lenovo</cp:lastModifiedBy>
  <dcterms:modified xsi:type="dcterms:W3CDTF">2017-07-28T08:21:53Z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