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19FF5D" w14:textId="77777777" w:rsidR="00B15F27" w:rsidRDefault="00140301">
      <w:pPr>
        <w:spacing w:line="520" w:lineRule="exact"/>
        <w:jc w:val="center"/>
        <w:rPr>
          <w:rFonts w:ascii="华文中宋" w:eastAsia="华文中宋" w:hAnsi="华文中宋" w:cs="华文中宋"/>
          <w:b/>
          <w:bCs/>
          <w:sz w:val="32"/>
          <w:szCs w:val="32"/>
        </w:rPr>
      </w:pPr>
      <w:r>
        <w:rPr>
          <w:rFonts w:ascii="华文中宋" w:eastAsia="华文中宋" w:hAnsi="华文中宋" w:cs="华文中宋" w:hint="eastAsia"/>
          <w:b/>
          <w:bCs/>
          <w:sz w:val="32"/>
          <w:szCs w:val="32"/>
        </w:rPr>
        <w:t>关于开展2020年度上海市一流本科课程申报工作的通知</w:t>
      </w:r>
    </w:p>
    <w:p w14:paraId="0C7B7C2C" w14:textId="77777777" w:rsidR="00210A71" w:rsidRDefault="00210A71">
      <w:pPr>
        <w:spacing w:line="520" w:lineRule="exact"/>
        <w:rPr>
          <w:rFonts w:ascii="仿宋" w:eastAsia="仿宋" w:hAnsi="仿宋" w:cs="仿宋"/>
          <w:sz w:val="28"/>
          <w:szCs w:val="28"/>
        </w:rPr>
      </w:pPr>
    </w:p>
    <w:p w14:paraId="55CCBA08" w14:textId="394AFA92" w:rsidR="00B15F27" w:rsidRDefault="00140301">
      <w:pPr>
        <w:spacing w:line="52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各本科教学单位：</w:t>
      </w:r>
    </w:p>
    <w:p w14:paraId="2A09A3EB" w14:textId="77777777" w:rsidR="00B15F27" w:rsidRDefault="00140301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为深入贯彻落实党的十九大精神，全面落实立德树人根本任务，深化教育教学改革，建设适应新时代要求的一流本科课程，根据《上海高等学校一流本科课程建设的实施意见》（沪教委高〔2020〕30号）和《上海市教育委员会关于做好 2020年度一流本科课程申报工作的通知》（沪教委高〔2020〕66号）要求，学校决定启动2020年度上海市一流本科课程申报推荐工作，现将有关事项通知如下：</w:t>
      </w:r>
    </w:p>
    <w:p w14:paraId="4EE22E22" w14:textId="77777777" w:rsidR="00B15F27" w:rsidRDefault="00140301">
      <w:pPr>
        <w:spacing w:line="520" w:lineRule="exact"/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一、申报范围</w:t>
      </w:r>
    </w:p>
    <w:p w14:paraId="5610BE4B" w14:textId="77777777" w:rsidR="00B15F27" w:rsidRDefault="00140301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我校各本科专业纳入人才培养方案且设置学分的本科课程，包括通识教育课程、专业教育课程、培养方向课程和实践教育环节独立开设的本科实践教育课程等。</w:t>
      </w:r>
    </w:p>
    <w:p w14:paraId="5B612B52" w14:textId="77777777" w:rsidR="00B15F27" w:rsidRDefault="00140301">
      <w:pPr>
        <w:numPr>
          <w:ilvl w:val="0"/>
          <w:numId w:val="1"/>
        </w:numPr>
        <w:spacing w:line="520" w:lineRule="exact"/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申报类型</w:t>
      </w:r>
    </w:p>
    <w:p w14:paraId="39C7CE18" w14:textId="77777777" w:rsidR="00B15F27" w:rsidRDefault="00140301">
      <w:pPr>
        <w:spacing w:line="52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（一）线下课程。</w:t>
      </w:r>
      <w:r>
        <w:rPr>
          <w:rFonts w:ascii="仿宋" w:eastAsia="仿宋" w:hAnsi="仿宋" w:cs="仿宋" w:hint="eastAsia"/>
          <w:sz w:val="28"/>
          <w:szCs w:val="28"/>
        </w:rPr>
        <w:t xml:space="preserve">主要指以面授为主的课程，以提升学生综合能力为重点，重塑课程内容，创新教学方法，强化课堂设计，增强课堂互动，提升课程学习的挑战性，焕发课堂生机活力，发挥好课堂教学主阵地、主渠道、主战场作用。 </w:t>
      </w:r>
    </w:p>
    <w:p w14:paraId="413A3860" w14:textId="77777777" w:rsidR="00B15F27" w:rsidRDefault="00140301">
      <w:pPr>
        <w:spacing w:line="52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（二）优质在线课程。</w:t>
      </w:r>
      <w:r>
        <w:rPr>
          <w:rFonts w:ascii="仿宋" w:eastAsia="仿宋" w:hAnsi="仿宋" w:cs="仿宋" w:hint="eastAsia"/>
          <w:sz w:val="28"/>
          <w:szCs w:val="28"/>
        </w:rPr>
        <w:t>主要指以现代信息技术教育方式授课为主的课程，以开放共享、建以致用为原则，充分借鉴和发挥现代信息技术在教学活动上的特点和优势。</w:t>
      </w:r>
    </w:p>
    <w:p w14:paraId="7191838E" w14:textId="77777777" w:rsidR="00B15F27" w:rsidRDefault="00140301">
      <w:pPr>
        <w:spacing w:line="52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（三）线上线下混合式课程。</w:t>
      </w:r>
      <w:r>
        <w:rPr>
          <w:rFonts w:ascii="仿宋" w:eastAsia="仿宋" w:hAnsi="仿宋" w:cs="仿宋" w:hint="eastAsia"/>
          <w:sz w:val="28"/>
          <w:szCs w:val="28"/>
        </w:rPr>
        <w:t>主要指基于慕课、专属在线课程（SPOC）或其他在线课程，运用适当的数字化教学工具，结合本校实际对校内课程进行改造，安排20%—50%的教学时间实施学生线上自主学习，与线下面授有机结合开展翻转课堂、混合式教学，打造在线课程与本校课堂教学相融合的混合式“金课”。大力倡导基于国家精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品在线开放课程、优质在线课程应用的线上线下混合式课程。</w:t>
      </w:r>
    </w:p>
    <w:p w14:paraId="7670BFC4" w14:textId="77777777" w:rsidR="00B15F27" w:rsidRDefault="00140301">
      <w:pPr>
        <w:spacing w:line="520" w:lineRule="exact"/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（四）示范性全英语课程。</w:t>
      </w:r>
      <w:r>
        <w:rPr>
          <w:rFonts w:ascii="仿宋" w:eastAsia="仿宋" w:hAnsi="仿宋" w:cs="仿宋" w:hint="eastAsia"/>
          <w:sz w:val="28"/>
          <w:szCs w:val="28"/>
        </w:rPr>
        <w:t xml:space="preserve">主要指结合学校全英语专业规划，以提升学生的国际视野、人文素养、跨文化交流和学术交流能力为培养目标，以国际同类一流专业核心课程为参照，选用经审查合格的国外优秀原版教材作为主要教材，教学理念和教学方式先进，教学团队结构合理、外语水平高，形成示范辐射作用。 </w:t>
      </w:r>
    </w:p>
    <w:p w14:paraId="5E79B2AB" w14:textId="77777777" w:rsidR="00B15F27" w:rsidRDefault="00140301">
      <w:pPr>
        <w:spacing w:line="52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（五）社会实践课程。</w:t>
      </w:r>
      <w:r>
        <w:rPr>
          <w:rFonts w:ascii="仿宋" w:eastAsia="仿宋" w:hAnsi="仿宋" w:cs="仿宋" w:hint="eastAsia"/>
          <w:sz w:val="28"/>
          <w:szCs w:val="28"/>
        </w:rPr>
        <w:t xml:space="preserve">主要指以培养学生综合能力为目标的课程，提升学生认识社会、研究社会、理解社会、服务社会的意识和能力，推动思想政治教育、劳动教育、创新创业教育、专业教育与社会服务紧密结合。 </w:t>
      </w:r>
    </w:p>
    <w:p w14:paraId="7DC83CAF" w14:textId="4286300B" w:rsidR="00B15F27" w:rsidRDefault="00140301">
      <w:pPr>
        <w:spacing w:line="52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（六）虚拟仿真实验教学课程。</w:t>
      </w:r>
      <w:r>
        <w:rPr>
          <w:rFonts w:ascii="仿宋" w:eastAsia="仿宋" w:hAnsi="仿宋" w:cs="仿宋" w:hint="eastAsia"/>
          <w:sz w:val="28"/>
          <w:szCs w:val="28"/>
        </w:rPr>
        <w:t>申报通知另行发布。</w:t>
      </w:r>
    </w:p>
    <w:p w14:paraId="05CCFB5E" w14:textId="77777777" w:rsidR="00B15F27" w:rsidRDefault="00140301">
      <w:pPr>
        <w:spacing w:line="520" w:lineRule="exact"/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三、申报条件</w:t>
      </w:r>
    </w:p>
    <w:p w14:paraId="23D3E6F1" w14:textId="77777777" w:rsidR="00B15F27" w:rsidRDefault="00140301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（一）课程负责人须为学校正式聘用的教师。申报课程须符合《上海高等学校一流本科课程建设的实施意见》中对应课程类别的要求。</w:t>
      </w:r>
    </w:p>
    <w:p w14:paraId="12C56C55" w14:textId="77777777" w:rsidR="00186DFE" w:rsidRDefault="00140301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（二）优先支持经过市级重点课程建设且验收优秀的课程申报一流课程。</w:t>
      </w:r>
    </w:p>
    <w:p w14:paraId="6C47444D" w14:textId="4C8511C4" w:rsidR="00B15F27" w:rsidRDefault="00140301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（三）“十三五”以来已获得国家级和市级称号的课程、建设周期未满或验收未通过的</w:t>
      </w:r>
      <w:r w:rsidR="00186DFE">
        <w:rPr>
          <w:rFonts w:ascii="仿宋" w:eastAsia="仿宋" w:hAnsi="仿宋" w:cs="仿宋" w:hint="eastAsia"/>
          <w:sz w:val="28"/>
          <w:szCs w:val="28"/>
        </w:rPr>
        <w:t>上海市级课程建设项目（不包括2020年立项上海市重点课程）</w:t>
      </w:r>
      <w:r>
        <w:rPr>
          <w:rFonts w:ascii="仿宋" w:eastAsia="仿宋" w:hAnsi="仿宋" w:cs="仿宋" w:hint="eastAsia"/>
          <w:sz w:val="28"/>
          <w:szCs w:val="28"/>
        </w:rPr>
        <w:t>原则上不列入申报范围。</w:t>
      </w:r>
    </w:p>
    <w:p w14:paraId="3B64C660" w14:textId="50E49C55" w:rsidR="00186DFE" w:rsidRDefault="00186DFE" w:rsidP="00186DFE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（四</w:t>
      </w:r>
      <w:r>
        <w:rPr>
          <w:rFonts w:ascii="仿宋" w:eastAsia="仿宋" w:hAnsi="仿宋" w:cs="仿宋"/>
          <w:sz w:val="28"/>
          <w:szCs w:val="28"/>
        </w:rPr>
        <w:t>）</w:t>
      </w:r>
      <w:r>
        <w:rPr>
          <w:rFonts w:ascii="仿宋" w:eastAsia="仿宋" w:hAnsi="仿宋" w:cs="仿宋" w:hint="eastAsia"/>
          <w:sz w:val="28"/>
          <w:szCs w:val="28"/>
        </w:rPr>
        <w:t>建设期满且未验收的上海高校示范性全英语课程建设项目、上海高校优质在线课程等建设项目等可同时提交结项验收材料（结项验收表请见附件），验收通过后可参与本次申报。</w:t>
      </w:r>
    </w:p>
    <w:p w14:paraId="051426E0" w14:textId="01D1E5BC" w:rsidR="00B15F27" w:rsidRDefault="00140301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 w:rsidR="00186DFE">
        <w:rPr>
          <w:rFonts w:ascii="仿宋" w:eastAsia="仿宋" w:hAnsi="仿宋" w:cs="仿宋" w:hint="eastAsia"/>
          <w:sz w:val="28"/>
          <w:szCs w:val="28"/>
        </w:rPr>
        <w:t>五</w:t>
      </w:r>
      <w:r>
        <w:rPr>
          <w:rFonts w:ascii="仿宋" w:eastAsia="仿宋" w:hAnsi="仿宋" w:cs="仿宋" w:hint="eastAsia"/>
          <w:sz w:val="28"/>
          <w:szCs w:val="28"/>
        </w:rPr>
        <w:t>）对课程团队成员存在师德师风问题、学术不端问题、五年内出现过重大教学事故，课程内容存在思想性科学性问题的，实行一票否决。</w:t>
      </w:r>
    </w:p>
    <w:p w14:paraId="71241E3D" w14:textId="77777777" w:rsidR="00B15F27" w:rsidRDefault="00140301">
      <w:pPr>
        <w:spacing w:line="520" w:lineRule="exact"/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四、推荐方式</w:t>
      </w:r>
    </w:p>
    <w:p w14:paraId="11A8F336" w14:textId="77777777" w:rsidR="00B15F27" w:rsidRDefault="00140301">
      <w:pPr>
        <w:spacing w:line="520" w:lineRule="exact"/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（一）推荐额度</w:t>
      </w:r>
    </w:p>
    <w:p w14:paraId="19872B92" w14:textId="77777777" w:rsidR="00B15F27" w:rsidRDefault="00140301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根据上海市教委下达的推荐额度，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2020年学校推荐上海市一流本科课程总数量不超过15门</w:t>
      </w:r>
      <w:r>
        <w:rPr>
          <w:rFonts w:ascii="仿宋" w:eastAsia="仿宋" w:hAnsi="仿宋" w:cs="仿宋" w:hint="eastAsia"/>
          <w:sz w:val="28"/>
          <w:szCs w:val="28"/>
        </w:rPr>
        <w:t>。学校在本年度推荐课程额度上限内，根据申报情况统筹调配各类课程推荐数量，优先推荐前期建设基础好，建设成效佳的校级及以上各类课程建设项目。</w:t>
      </w:r>
    </w:p>
    <w:p w14:paraId="719F486B" w14:textId="77777777" w:rsidR="00B15F27" w:rsidRDefault="00140301">
      <w:pPr>
        <w:spacing w:line="520" w:lineRule="exact"/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（二）申报材料要求</w:t>
      </w:r>
    </w:p>
    <w:p w14:paraId="06AA1C8C" w14:textId="77777777" w:rsidR="00B15F27" w:rsidRDefault="00140301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各本科教学单应对本单位提交的申报材料（见附件）进行初审，择优确定推荐课程名单，对推荐课程进行跨类别混合排序，填写《上海市一流本科课程申报汇总表》。</w:t>
      </w:r>
    </w:p>
    <w:p w14:paraId="4715DB16" w14:textId="77777777" w:rsidR="00B15F27" w:rsidRDefault="00140301">
      <w:pPr>
        <w:spacing w:line="520" w:lineRule="exact"/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申报材料：</w:t>
      </w:r>
    </w:p>
    <w:p w14:paraId="2C82A59F" w14:textId="77777777" w:rsidR="00B15F27" w:rsidRDefault="00140301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1.上海市一流本科课程申报书</w:t>
      </w:r>
    </w:p>
    <w:p w14:paraId="2B189B4E" w14:textId="77777777" w:rsidR="00B15F27" w:rsidRDefault="00140301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2.对应课程类别申报书中所要求的附件材料</w:t>
      </w:r>
    </w:p>
    <w:p w14:paraId="6A0AD14E" w14:textId="77777777" w:rsidR="00B15F27" w:rsidRDefault="00140301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以上材料均可能在网上公开，请各推荐单位党政负责人严格审查，确保不违反有关法律及保密规定。</w:t>
      </w:r>
    </w:p>
    <w:p w14:paraId="3C0C9299" w14:textId="77777777" w:rsidR="00B15F27" w:rsidRDefault="00140301">
      <w:pPr>
        <w:spacing w:line="520" w:lineRule="exact"/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五、推荐和认定</w:t>
      </w:r>
    </w:p>
    <w:p w14:paraId="4960DBB0" w14:textId="7857623F" w:rsidR="00B15F27" w:rsidRDefault="00140301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学校组织对本校申报课程的遴选和推荐，公正、客观、科学地评价课程，择优申报至上海市教委。</w:t>
      </w:r>
    </w:p>
    <w:p w14:paraId="24A637C0" w14:textId="77777777" w:rsidR="00210A71" w:rsidRPr="00210A71" w:rsidRDefault="00210A71" w:rsidP="00210A71">
      <w:pPr>
        <w:spacing w:line="52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 w:rsidRPr="00210A71">
        <w:rPr>
          <w:rFonts w:ascii="仿宋" w:eastAsia="仿宋" w:hAnsi="仿宋" w:cs="仿宋" w:hint="eastAsia"/>
          <w:b/>
          <w:bCs/>
          <w:sz w:val="28"/>
          <w:szCs w:val="28"/>
        </w:rPr>
        <w:t>（一）组织申报。</w:t>
      </w:r>
      <w:r w:rsidRPr="00210A71">
        <w:rPr>
          <w:rFonts w:ascii="仿宋" w:eastAsia="仿宋" w:hAnsi="仿宋" w:cs="仿宋" w:hint="eastAsia"/>
          <w:sz w:val="28"/>
          <w:szCs w:val="28"/>
        </w:rPr>
        <w:t>学校根据上海市教委通知要求发布通知，明确各类课程的建设标准和申报要求。各本科教学单位应认真学习文件精神，积极动员课程团队申报。</w:t>
      </w:r>
    </w:p>
    <w:p w14:paraId="17B58ED4" w14:textId="77777777" w:rsidR="00210A71" w:rsidRPr="00210A71" w:rsidRDefault="00210A71" w:rsidP="00210A71">
      <w:pPr>
        <w:spacing w:line="52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 w:rsidRPr="00210A71">
        <w:rPr>
          <w:rFonts w:ascii="仿宋" w:eastAsia="仿宋" w:hAnsi="仿宋" w:cs="仿宋" w:hint="eastAsia"/>
          <w:b/>
          <w:bCs/>
          <w:sz w:val="28"/>
          <w:szCs w:val="28"/>
        </w:rPr>
        <w:t>（二）单位初审。</w:t>
      </w:r>
      <w:r w:rsidRPr="00210A71">
        <w:rPr>
          <w:rFonts w:ascii="仿宋" w:eastAsia="仿宋" w:hAnsi="仿宋" w:cs="仿宋" w:hint="eastAsia"/>
          <w:sz w:val="28"/>
          <w:szCs w:val="28"/>
        </w:rPr>
        <w:t>课程负责人（课程团队）提交申报材料至对应本科教学单位，各单位对本单位申报材料进行初审，对申报材料的教学内容、教学团队、教学科研和政治方向等方面进行综合评定。申报材料经党政负责人通过并签字后，择优推荐至教务处。</w:t>
      </w:r>
    </w:p>
    <w:p w14:paraId="2B3518D5" w14:textId="77777777" w:rsidR="00210A71" w:rsidRPr="00210A71" w:rsidRDefault="00210A71" w:rsidP="00210A71">
      <w:pPr>
        <w:spacing w:line="52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 w:rsidRPr="00210A71">
        <w:rPr>
          <w:rFonts w:ascii="仿宋" w:eastAsia="仿宋" w:hAnsi="仿宋" w:cs="仿宋" w:hint="eastAsia"/>
          <w:b/>
          <w:bCs/>
          <w:sz w:val="28"/>
          <w:szCs w:val="28"/>
        </w:rPr>
        <w:t>（三）学校评审。</w:t>
      </w:r>
      <w:r w:rsidRPr="00210A71">
        <w:rPr>
          <w:rFonts w:ascii="仿宋" w:eastAsia="仿宋" w:hAnsi="仿宋" w:cs="仿宋" w:hint="eastAsia"/>
          <w:sz w:val="28"/>
          <w:szCs w:val="28"/>
        </w:rPr>
        <w:t>职能部门对照申报条件对材料进行资格审核，组织专家进行评议，将审核和评议情况提交学校进行审定。通过的课</w:t>
      </w:r>
      <w:r w:rsidRPr="00210A71">
        <w:rPr>
          <w:rFonts w:ascii="仿宋" w:eastAsia="仿宋" w:hAnsi="仿宋" w:cs="仿宋" w:hint="eastAsia"/>
          <w:sz w:val="28"/>
          <w:szCs w:val="28"/>
        </w:rPr>
        <w:lastRenderedPageBreak/>
        <w:t>程在全校公示后确定为拟推荐课程。</w:t>
      </w:r>
    </w:p>
    <w:p w14:paraId="4B6108EA" w14:textId="2F06779A" w:rsidR="00210A71" w:rsidRDefault="00210A71" w:rsidP="00210A71">
      <w:pPr>
        <w:spacing w:line="52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 w:rsidRPr="00210A71">
        <w:rPr>
          <w:rFonts w:ascii="仿宋" w:eastAsia="仿宋" w:hAnsi="仿宋" w:cs="仿宋" w:hint="eastAsia"/>
          <w:b/>
          <w:bCs/>
          <w:sz w:val="28"/>
          <w:szCs w:val="28"/>
        </w:rPr>
        <w:t>（四）材料报送。</w:t>
      </w:r>
      <w:r w:rsidRPr="00210A71">
        <w:rPr>
          <w:rFonts w:ascii="仿宋" w:eastAsia="仿宋" w:hAnsi="仿宋" w:cs="仿宋" w:hint="eastAsia"/>
          <w:sz w:val="28"/>
          <w:szCs w:val="28"/>
        </w:rPr>
        <w:t>拟推荐课程负责人完善申报材料并完成网上填写，学校汇总申报材料，报送至上海市教委。</w:t>
      </w:r>
    </w:p>
    <w:p w14:paraId="67EAF42B" w14:textId="77777777" w:rsidR="00B15F27" w:rsidRDefault="00140301">
      <w:pPr>
        <w:spacing w:line="520" w:lineRule="exact"/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六、材料提交</w:t>
      </w:r>
    </w:p>
    <w:p w14:paraId="3BA610F4" w14:textId="77777777" w:rsidR="00B15F27" w:rsidRDefault="00140301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请各本科单位汇总课程申报材料，经单位党政负责人签字、盖章后，将申报材料（《汇总表》、《申报书》及附件材料）电子版打包，于11月6日12:00前发至jiaoxueke@shisu.edu.cn，申报材料纸质版根据申报附件材料清单顺序装订，送至教务处教学科。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逾期申报将不予受理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14:paraId="0DB15204" w14:textId="77777777" w:rsidR="00E71C06" w:rsidRDefault="00E71C06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</w:p>
    <w:p w14:paraId="6CE539BA" w14:textId="7C52C089" w:rsidR="00B15F27" w:rsidRDefault="00140301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联 系 人：刘思诗</w:t>
      </w:r>
    </w:p>
    <w:p w14:paraId="30E493A6" w14:textId="18B217F4" w:rsidR="00B15F27" w:rsidRDefault="00140301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联系电话：67701028</w:t>
      </w:r>
    </w:p>
    <w:p w14:paraId="4C01238A" w14:textId="0946693D" w:rsidR="00B15F27" w:rsidRDefault="00140301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联系邮箱：</w:t>
      </w:r>
      <w:hyperlink r:id="rId6" w:history="1">
        <w:r w:rsidR="00652AD9" w:rsidRPr="00AB25F4">
          <w:rPr>
            <w:rStyle w:val="a7"/>
            <w:rFonts w:ascii="仿宋" w:eastAsia="仿宋" w:hAnsi="仿宋" w:cs="仿宋" w:hint="eastAsia"/>
            <w:sz w:val="28"/>
            <w:szCs w:val="28"/>
          </w:rPr>
          <w:t>jiaoxueke@shisu.edu.cn</w:t>
        </w:r>
      </w:hyperlink>
    </w:p>
    <w:p w14:paraId="5B843AAC" w14:textId="05777622" w:rsidR="00652AD9" w:rsidRPr="00652AD9" w:rsidRDefault="00652AD9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联系地址：松江校区行政楼203室</w:t>
      </w:r>
    </w:p>
    <w:p w14:paraId="40CE3199" w14:textId="77777777" w:rsidR="00E71C06" w:rsidRDefault="00E71C06">
      <w:pPr>
        <w:spacing w:line="520" w:lineRule="exact"/>
        <w:rPr>
          <w:rFonts w:ascii="仿宋" w:eastAsia="仿宋" w:hAnsi="仿宋" w:cs="仿宋"/>
          <w:b/>
          <w:bCs/>
          <w:sz w:val="28"/>
          <w:szCs w:val="28"/>
        </w:rPr>
      </w:pPr>
    </w:p>
    <w:p w14:paraId="1498206E" w14:textId="66A41BDF" w:rsidR="00B15F27" w:rsidRPr="00140301" w:rsidRDefault="00140301">
      <w:pPr>
        <w:spacing w:line="520" w:lineRule="exact"/>
        <w:rPr>
          <w:rFonts w:ascii="仿宋" w:eastAsia="仿宋" w:hAnsi="仿宋" w:cs="仿宋"/>
          <w:b/>
          <w:bCs/>
          <w:sz w:val="28"/>
          <w:szCs w:val="28"/>
        </w:rPr>
      </w:pPr>
      <w:r w:rsidRPr="00140301">
        <w:rPr>
          <w:rFonts w:ascii="仿宋" w:eastAsia="仿宋" w:hAnsi="仿宋" w:cs="仿宋" w:hint="eastAsia"/>
          <w:b/>
          <w:bCs/>
          <w:sz w:val="28"/>
          <w:szCs w:val="28"/>
        </w:rPr>
        <w:t>附件：</w:t>
      </w:r>
    </w:p>
    <w:p w14:paraId="2B20CFD0" w14:textId="77777777" w:rsidR="00B15F27" w:rsidRDefault="00140301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1.《上海高等学校一流本科课程建设的实施意见》（沪教委高〔2020〕30号）</w:t>
      </w:r>
    </w:p>
    <w:p w14:paraId="24D12CB7" w14:textId="77777777" w:rsidR="00B15F27" w:rsidRDefault="00140301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2.《上海市教育委员会关于做好 2020年度一流本科课程申报工作的通知》（沪教委高〔2020〕66号）</w:t>
      </w:r>
    </w:p>
    <w:p w14:paraId="07AD2D45" w14:textId="0AE604CA" w:rsidR="00B15F27" w:rsidRDefault="00140301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3.2020年</w:t>
      </w:r>
      <w:r w:rsidR="00407716">
        <w:rPr>
          <w:rFonts w:ascii="仿宋" w:eastAsia="仿宋" w:hAnsi="仿宋" w:cs="仿宋" w:hint="eastAsia"/>
          <w:sz w:val="28"/>
          <w:szCs w:val="28"/>
        </w:rPr>
        <w:t>度上海市一流本科课程</w:t>
      </w:r>
      <w:r>
        <w:rPr>
          <w:rFonts w:ascii="仿宋" w:eastAsia="仿宋" w:hAnsi="仿宋" w:cs="仿宋" w:hint="eastAsia"/>
          <w:sz w:val="28"/>
          <w:szCs w:val="28"/>
        </w:rPr>
        <w:t>申报汇总表</w:t>
      </w:r>
    </w:p>
    <w:p w14:paraId="19AE59CE" w14:textId="7043EF3D" w:rsidR="00B15F27" w:rsidRDefault="00140301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4.2020年</w:t>
      </w:r>
      <w:r w:rsidR="00407716">
        <w:rPr>
          <w:rFonts w:ascii="仿宋" w:eastAsia="仿宋" w:hAnsi="仿宋" w:cs="仿宋" w:hint="eastAsia"/>
          <w:sz w:val="28"/>
          <w:szCs w:val="28"/>
        </w:rPr>
        <w:t>度上海市一流本科课程</w:t>
      </w:r>
      <w:r>
        <w:rPr>
          <w:rFonts w:ascii="仿宋" w:eastAsia="仿宋" w:hAnsi="仿宋" w:cs="仿宋" w:hint="eastAsia"/>
          <w:sz w:val="28"/>
          <w:szCs w:val="28"/>
        </w:rPr>
        <w:t>（线下、线上线下混合、社会实践课程）申报书</w:t>
      </w:r>
    </w:p>
    <w:p w14:paraId="50B7EDFB" w14:textId="5579084C" w:rsidR="00B15F27" w:rsidRDefault="00140301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5.2020年</w:t>
      </w:r>
      <w:r w:rsidR="00407716">
        <w:rPr>
          <w:rFonts w:ascii="仿宋" w:eastAsia="仿宋" w:hAnsi="仿宋" w:cs="仿宋" w:hint="eastAsia"/>
          <w:sz w:val="28"/>
          <w:szCs w:val="28"/>
        </w:rPr>
        <w:t>度上海市一流本科课程</w:t>
      </w:r>
      <w:r>
        <w:rPr>
          <w:rFonts w:ascii="仿宋" w:eastAsia="仿宋" w:hAnsi="仿宋" w:cs="仿宋" w:hint="eastAsia"/>
          <w:sz w:val="28"/>
          <w:szCs w:val="28"/>
        </w:rPr>
        <w:t>（优质在线课程）申报书</w:t>
      </w:r>
    </w:p>
    <w:p w14:paraId="3B318E3A" w14:textId="7D3F638C" w:rsidR="00B15F27" w:rsidRDefault="00140301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6.2020年</w:t>
      </w:r>
      <w:r w:rsidR="00407716">
        <w:rPr>
          <w:rFonts w:ascii="仿宋" w:eastAsia="仿宋" w:hAnsi="仿宋" w:cs="仿宋" w:hint="eastAsia"/>
          <w:sz w:val="28"/>
          <w:szCs w:val="28"/>
        </w:rPr>
        <w:t>度上海市一流本科课程</w:t>
      </w:r>
      <w:r>
        <w:rPr>
          <w:rFonts w:ascii="仿宋" w:eastAsia="仿宋" w:hAnsi="仿宋" w:cs="仿宋" w:hint="eastAsia"/>
          <w:sz w:val="28"/>
          <w:szCs w:val="28"/>
        </w:rPr>
        <w:t>（示范性全英语课程）申报书</w:t>
      </w:r>
    </w:p>
    <w:p w14:paraId="772A0AF4" w14:textId="7F79F918" w:rsidR="00B15F27" w:rsidRDefault="00140301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7.2020年</w:t>
      </w:r>
      <w:r w:rsidR="00407716">
        <w:rPr>
          <w:rFonts w:ascii="仿宋" w:eastAsia="仿宋" w:hAnsi="仿宋" w:cs="仿宋" w:hint="eastAsia"/>
          <w:sz w:val="28"/>
          <w:szCs w:val="28"/>
        </w:rPr>
        <w:t>度上海市一流本科课程</w:t>
      </w:r>
      <w:bookmarkStart w:id="0" w:name="_GoBack"/>
      <w:bookmarkEnd w:id="0"/>
      <w:r>
        <w:rPr>
          <w:rFonts w:ascii="仿宋" w:eastAsia="仿宋" w:hAnsi="仿宋" w:cs="仿宋" w:hint="eastAsia"/>
          <w:sz w:val="28"/>
          <w:szCs w:val="28"/>
        </w:rPr>
        <w:t>数据信息表参考样例（主要参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考国家精品在线开放课程数据信息表设计）</w:t>
      </w:r>
    </w:p>
    <w:p w14:paraId="22F32236" w14:textId="5A8B97DB" w:rsidR="00B15F27" w:rsidRDefault="00140301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8.上海外国语大学课程建设验收报告书</w:t>
      </w:r>
    </w:p>
    <w:p w14:paraId="384D8B1E" w14:textId="11DEE095" w:rsidR="00E71C06" w:rsidRDefault="00E71C06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</w:p>
    <w:p w14:paraId="2E5A7013" w14:textId="5E8A485D" w:rsidR="00E71C06" w:rsidRDefault="00E71C06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</w:p>
    <w:p w14:paraId="7A071237" w14:textId="77777777" w:rsidR="00E71C06" w:rsidRDefault="00E71C06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</w:p>
    <w:p w14:paraId="596BFC9C" w14:textId="77777777" w:rsidR="00B15F27" w:rsidRDefault="00140301">
      <w:pPr>
        <w:spacing w:line="520" w:lineRule="exact"/>
        <w:ind w:firstLineChars="200" w:firstLine="560"/>
        <w:jc w:val="center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                                  教 务 处</w:t>
      </w:r>
    </w:p>
    <w:p w14:paraId="1EC6D6B3" w14:textId="77777777" w:rsidR="00B15F27" w:rsidRDefault="00140301">
      <w:pPr>
        <w:spacing w:line="520" w:lineRule="exact"/>
        <w:ind w:firstLineChars="200" w:firstLine="560"/>
        <w:jc w:val="righ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2020年10月29日</w:t>
      </w:r>
    </w:p>
    <w:sectPr w:rsidR="00B15F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65CAA3"/>
    <w:multiLevelType w:val="singleLevel"/>
    <w:tmpl w:val="1465CAA3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4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140301"/>
    <w:rsid w:val="00172A27"/>
    <w:rsid w:val="00186DFE"/>
    <w:rsid w:val="00210A71"/>
    <w:rsid w:val="00407716"/>
    <w:rsid w:val="005C1BB0"/>
    <w:rsid w:val="005D0AE8"/>
    <w:rsid w:val="00652AD9"/>
    <w:rsid w:val="006C2836"/>
    <w:rsid w:val="008D2846"/>
    <w:rsid w:val="00B15F27"/>
    <w:rsid w:val="00E71C06"/>
    <w:rsid w:val="016D71F2"/>
    <w:rsid w:val="030E2F14"/>
    <w:rsid w:val="03392BD0"/>
    <w:rsid w:val="04987E6F"/>
    <w:rsid w:val="05F7673B"/>
    <w:rsid w:val="071E44BE"/>
    <w:rsid w:val="0A8838EE"/>
    <w:rsid w:val="0CE16219"/>
    <w:rsid w:val="0DC401B7"/>
    <w:rsid w:val="0EBA133D"/>
    <w:rsid w:val="10846E14"/>
    <w:rsid w:val="10CC018D"/>
    <w:rsid w:val="13D611A1"/>
    <w:rsid w:val="14A246F8"/>
    <w:rsid w:val="14EB6B06"/>
    <w:rsid w:val="15554449"/>
    <w:rsid w:val="15560B32"/>
    <w:rsid w:val="16601C67"/>
    <w:rsid w:val="16CC5686"/>
    <w:rsid w:val="17E97B63"/>
    <w:rsid w:val="195A744F"/>
    <w:rsid w:val="1BF550AE"/>
    <w:rsid w:val="1D8A7402"/>
    <w:rsid w:val="1F32053E"/>
    <w:rsid w:val="1FBC1523"/>
    <w:rsid w:val="20281E93"/>
    <w:rsid w:val="21687D90"/>
    <w:rsid w:val="21F43750"/>
    <w:rsid w:val="22613A96"/>
    <w:rsid w:val="240C03A0"/>
    <w:rsid w:val="242A339B"/>
    <w:rsid w:val="2B087A4E"/>
    <w:rsid w:val="2D232BAE"/>
    <w:rsid w:val="2DF5623D"/>
    <w:rsid w:val="2F5740E9"/>
    <w:rsid w:val="30266D7E"/>
    <w:rsid w:val="34084C93"/>
    <w:rsid w:val="36B13D98"/>
    <w:rsid w:val="37AA4645"/>
    <w:rsid w:val="38822438"/>
    <w:rsid w:val="399160B1"/>
    <w:rsid w:val="3C5056A0"/>
    <w:rsid w:val="408D714B"/>
    <w:rsid w:val="42031FFB"/>
    <w:rsid w:val="430F1150"/>
    <w:rsid w:val="43750D33"/>
    <w:rsid w:val="46326FE9"/>
    <w:rsid w:val="47E84272"/>
    <w:rsid w:val="4A7708C1"/>
    <w:rsid w:val="4B62716A"/>
    <w:rsid w:val="4C956BAD"/>
    <w:rsid w:val="4EDB3FCA"/>
    <w:rsid w:val="4F790459"/>
    <w:rsid w:val="53A00A51"/>
    <w:rsid w:val="53B343E0"/>
    <w:rsid w:val="556E3CBC"/>
    <w:rsid w:val="563025CA"/>
    <w:rsid w:val="5724618F"/>
    <w:rsid w:val="578D0643"/>
    <w:rsid w:val="595F5BC6"/>
    <w:rsid w:val="5D23094C"/>
    <w:rsid w:val="5F1B04E7"/>
    <w:rsid w:val="5F9741B4"/>
    <w:rsid w:val="5FBB3BAF"/>
    <w:rsid w:val="602253AC"/>
    <w:rsid w:val="613863B4"/>
    <w:rsid w:val="6312726C"/>
    <w:rsid w:val="63680B86"/>
    <w:rsid w:val="64D75D59"/>
    <w:rsid w:val="650956AA"/>
    <w:rsid w:val="65C42E0F"/>
    <w:rsid w:val="66B54682"/>
    <w:rsid w:val="68047D68"/>
    <w:rsid w:val="6ACB6F30"/>
    <w:rsid w:val="6B550ACD"/>
    <w:rsid w:val="6B93243D"/>
    <w:rsid w:val="6C1027A1"/>
    <w:rsid w:val="6E30222A"/>
    <w:rsid w:val="6FD37B45"/>
    <w:rsid w:val="70586B1D"/>
    <w:rsid w:val="70E73B2E"/>
    <w:rsid w:val="711A2215"/>
    <w:rsid w:val="718F74FB"/>
    <w:rsid w:val="7270097E"/>
    <w:rsid w:val="73582CBB"/>
    <w:rsid w:val="76EC3D01"/>
    <w:rsid w:val="772150C4"/>
    <w:rsid w:val="77451EB3"/>
    <w:rsid w:val="7827320E"/>
    <w:rsid w:val="7B9A1F05"/>
    <w:rsid w:val="7D495CEB"/>
    <w:rsid w:val="7FB46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9B791C"/>
  <w15:docId w15:val="{EC64E3E1-4E8A-448B-9D2C-2343684AE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basedOn w:val="a0"/>
    <w:qFormat/>
    <w:rPr>
      <w:b/>
    </w:rPr>
  </w:style>
  <w:style w:type="character" w:styleId="a6">
    <w:name w:val="FollowedHyperlink"/>
    <w:basedOn w:val="a0"/>
    <w:qFormat/>
    <w:rPr>
      <w:color w:val="060000"/>
      <w:u w:val="none"/>
    </w:rPr>
  </w:style>
  <w:style w:type="character" w:styleId="HTML">
    <w:name w:val="HTML Acronym"/>
    <w:basedOn w:val="a0"/>
    <w:qFormat/>
  </w:style>
  <w:style w:type="character" w:styleId="a7">
    <w:name w:val="Hyperlink"/>
    <w:basedOn w:val="a0"/>
    <w:qFormat/>
    <w:rPr>
      <w:color w:val="060000"/>
      <w:u w:val="none"/>
    </w:rPr>
  </w:style>
  <w:style w:type="paragraph" w:customStyle="1" w:styleId="a8">
    <w:name w:val="二级标题"/>
    <w:basedOn w:val="2"/>
    <w:next w:val="a"/>
    <w:qFormat/>
    <w:rPr>
      <w:rFonts w:asciiTheme="minorHAnsi" w:eastAsia="微软雅黑" w:hAnsiTheme="minorHAnsi" w:cs="Times New Roman" w:hint="eastAsia"/>
      <w:kern w:val="0"/>
      <w:sz w:val="24"/>
      <w:szCs w:val="18"/>
    </w:r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仿宋" w:eastAsia="仿宋" w:hAnsi="仿宋" w:hint="eastAsia"/>
      <w:color w:val="000000"/>
      <w:sz w:val="24"/>
    </w:rPr>
  </w:style>
  <w:style w:type="paragraph" w:styleId="a9">
    <w:name w:val="List Paragraph"/>
    <w:basedOn w:val="a"/>
    <w:uiPriority w:val="34"/>
    <w:qFormat/>
    <w:pPr>
      <w:ind w:firstLineChars="200" w:firstLine="420"/>
    </w:pPr>
    <w:rPr>
      <w:rFonts w:ascii="Calibri" w:eastAsia="宋体" w:hAnsi="Calibri" w:cs="Times New Roman"/>
      <w:szCs w:val="22"/>
    </w:rPr>
  </w:style>
  <w:style w:type="character" w:styleId="aa">
    <w:name w:val="Unresolved Mention"/>
    <w:basedOn w:val="a0"/>
    <w:uiPriority w:val="99"/>
    <w:semiHidden/>
    <w:unhideWhenUsed/>
    <w:rsid w:val="00652A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iaoxueke@shisu.edu.c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374</Words>
  <Characters>2135</Characters>
  <Application>Microsoft Office Word</Application>
  <DocSecurity>0</DocSecurity>
  <Lines>17</Lines>
  <Paragraphs>5</Paragraphs>
  <ScaleCrop>false</ScaleCrop>
  <Company>Kingsoft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椒盐小浣熊</dc:creator>
  <cp:lastModifiedBy>Microsoft Office User</cp:lastModifiedBy>
  <cp:revision>10</cp:revision>
  <dcterms:created xsi:type="dcterms:W3CDTF">2014-10-29T12:08:00Z</dcterms:created>
  <dcterms:modified xsi:type="dcterms:W3CDTF">2020-10-30T13:11:00Z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2052-11.1.0.9996</vt:lpwstr>
  </property>
</Properties>
</file>