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F8A" w:rsidRDefault="000D48E6">
      <w:pPr>
        <w:pStyle w:val="1"/>
        <w:widowControl/>
        <w:shd w:val="clear" w:color="auto" w:fill="FFFFFF"/>
        <w:spacing w:beforeAutospacing="0" w:afterAutospacing="0" w:line="390" w:lineRule="atLeast"/>
        <w:jc w:val="center"/>
        <w:rPr>
          <w:rFonts w:ascii="华文中宋" w:eastAsia="华文中宋" w:hAnsi="华文中宋" w:cs="华文中宋" w:hint="default"/>
          <w:bCs/>
          <w:color w:val="424242"/>
          <w:sz w:val="32"/>
          <w:szCs w:val="32"/>
        </w:rPr>
      </w:pPr>
      <w:r>
        <w:rPr>
          <w:rFonts w:ascii="华文中宋" w:eastAsia="华文中宋" w:hAnsi="华文中宋" w:cs="华文中宋"/>
          <w:bCs/>
          <w:color w:val="424242"/>
          <w:sz w:val="32"/>
          <w:szCs w:val="32"/>
          <w:shd w:val="clear" w:color="auto" w:fill="FFFFFF"/>
        </w:rPr>
        <w:t>关于开展2021年度上海市一流本科课程申报工作的通知</w:t>
      </w:r>
    </w:p>
    <w:p w:rsidR="00B77F8A" w:rsidRDefault="00B77F8A">
      <w:pPr>
        <w:pStyle w:val="a3"/>
        <w:widowControl/>
        <w:shd w:val="clear" w:color="auto" w:fill="FFFFFF"/>
        <w:spacing w:line="518" w:lineRule="atLeast"/>
        <w:jc w:val="left"/>
        <w:rPr>
          <w:rFonts w:ascii="仿宋" w:eastAsia="仿宋" w:hAnsi="仿宋" w:cs="仿宋"/>
          <w:color w:val="333333"/>
          <w:sz w:val="27"/>
          <w:szCs w:val="27"/>
          <w:shd w:val="clear" w:color="auto" w:fill="FFFFFF"/>
        </w:rPr>
      </w:pPr>
    </w:p>
    <w:p w:rsidR="00B77F8A" w:rsidRDefault="000D48E6">
      <w:pPr>
        <w:pStyle w:val="a3"/>
        <w:widowControl/>
        <w:shd w:val="clear" w:color="auto" w:fill="FFFFFF"/>
        <w:spacing w:line="518" w:lineRule="atLeast"/>
        <w:jc w:val="left"/>
        <w:rPr>
          <w:rFonts w:ascii="微软雅黑" w:eastAsia="微软雅黑" w:hAnsi="微软雅黑" w:cs="微软雅黑"/>
          <w:color w:val="333333"/>
          <w:sz w:val="22"/>
          <w:szCs w:val="22"/>
        </w:rPr>
      </w:pPr>
      <w:r>
        <w:rPr>
          <w:rFonts w:ascii="仿宋" w:eastAsia="仿宋" w:hAnsi="仿宋" w:cs="仿宋"/>
          <w:color w:val="333333"/>
          <w:sz w:val="27"/>
          <w:szCs w:val="27"/>
          <w:shd w:val="clear" w:color="auto" w:fill="FFFFFF"/>
        </w:rPr>
        <w:t>各本科教学单位：</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为深入贯彻落实党的十九大精神，全面落实立德树人根本任务，深化教育教学改革，建设适应新时代要求的一流本科课程，根据《上海高等学校一流本科课程建设的实施意见》（沪教委高〔2020〕30号）和《上海市教育委员会关于做好 2021年度一流本科课程申报工作的通知》要求，学校决定启动2021年度上海市一流本科课程申报推荐工作，现将有关事项通知如下：</w:t>
      </w:r>
    </w:p>
    <w:p w:rsidR="00B77F8A" w:rsidRDefault="000D48E6" w:rsidP="00F6426F">
      <w:pPr>
        <w:pStyle w:val="a3"/>
        <w:widowControl/>
        <w:shd w:val="clear" w:color="auto" w:fill="FFFFFF"/>
        <w:spacing w:line="518" w:lineRule="atLeast"/>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一、申报范围</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我校各本科专业纳入人才培养方案且设置学分的本科课程，包括通识教育课程、专业教育课程、培养方向课程和实践教育环节独立开设的本科实践教育课程等。</w:t>
      </w:r>
    </w:p>
    <w:p w:rsidR="00B77F8A" w:rsidRDefault="000D48E6">
      <w:pPr>
        <w:pStyle w:val="a3"/>
        <w:widowControl/>
        <w:shd w:val="clear" w:color="auto" w:fill="FFFFFF"/>
        <w:spacing w:line="518" w:lineRule="atLeast"/>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二、申报类型</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（一）线下课程。</w:t>
      </w:r>
      <w:r>
        <w:rPr>
          <w:rFonts w:ascii="仿宋" w:eastAsia="仿宋" w:hAnsi="仿宋" w:cs="仿宋" w:hint="eastAsia"/>
          <w:color w:val="333333"/>
          <w:sz w:val="27"/>
          <w:szCs w:val="27"/>
          <w:shd w:val="clear" w:color="auto" w:fill="FFFFFF"/>
        </w:rPr>
        <w:t>主要指以面授为主的课程，以提升学生综合能力为重点，重塑课程内容，创新教学方法，强化课堂设计，增强课堂互动，提升课程学习的挑战性，焕发课堂生机活力，发挥好课堂教学主阵地、主渠道、主战场作用。</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（二）优质在线课程。</w:t>
      </w:r>
      <w:r>
        <w:rPr>
          <w:rFonts w:ascii="仿宋" w:eastAsia="仿宋" w:hAnsi="仿宋" w:cs="仿宋" w:hint="eastAsia"/>
          <w:color w:val="333333"/>
          <w:sz w:val="27"/>
          <w:szCs w:val="27"/>
          <w:shd w:val="clear" w:color="auto" w:fill="FFFFFF"/>
        </w:rPr>
        <w:t>主要指以现代信息技术教育方式授课为主的课程，以开放共享、建以致用为原则，充分借鉴和发挥现代信息技术在教学活动上的特点和优势。</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lastRenderedPageBreak/>
        <w:t>（三）线上线下混合式课程。</w:t>
      </w:r>
      <w:r>
        <w:rPr>
          <w:rFonts w:ascii="仿宋" w:eastAsia="仿宋" w:hAnsi="仿宋" w:cs="仿宋" w:hint="eastAsia"/>
          <w:color w:val="333333"/>
          <w:sz w:val="27"/>
          <w:szCs w:val="27"/>
          <w:shd w:val="clear" w:color="auto" w:fill="FFFFFF"/>
        </w:rPr>
        <w:t>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优质在线课程应用的线上线下混合式课程。</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（四）示范性全英语课程。</w:t>
      </w:r>
      <w:r>
        <w:rPr>
          <w:rFonts w:ascii="仿宋" w:eastAsia="仿宋" w:hAnsi="仿宋" w:cs="仿宋" w:hint="eastAsia"/>
          <w:color w:val="333333"/>
          <w:sz w:val="27"/>
          <w:szCs w:val="27"/>
          <w:shd w:val="clear" w:color="auto" w:fill="FFFFFF"/>
        </w:rPr>
        <w:t>主要指结合学校全英语专业规划，以提升学生的国际视野、人文素养、跨文化交流和学术交流能力为培养目标，以国际同类一流专业核心课程为参照，选用经审查合格的国外优秀原版教材作为主要教材，教学理念和教学方式先进，教学团队结构合理、外语水平高，形成示范辐射作用。</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（五）社会实践课程。</w:t>
      </w:r>
      <w:r>
        <w:rPr>
          <w:rFonts w:ascii="仿宋" w:eastAsia="仿宋" w:hAnsi="仿宋" w:cs="仿宋" w:hint="eastAsia"/>
          <w:color w:val="333333"/>
          <w:sz w:val="27"/>
          <w:szCs w:val="27"/>
          <w:shd w:val="clear" w:color="auto" w:fill="FFFFFF"/>
        </w:rPr>
        <w:t>主要指以培养学生综合能力为目标的课程，提升学生认识社会、研究社会、理解社会、服务社会的意识和能力，推动思想政治教育、劳动教育、创新创业教育、专业教育与社会服务紧密结合。</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（六）虚拟仿真实验教学课程。</w:t>
      </w:r>
      <w:r>
        <w:rPr>
          <w:rFonts w:ascii="仿宋" w:eastAsia="仿宋" w:hAnsi="仿宋" w:cs="仿宋" w:hint="eastAsia"/>
          <w:color w:val="333333"/>
          <w:sz w:val="27"/>
          <w:szCs w:val="27"/>
          <w:shd w:val="clear" w:color="auto" w:fill="FFFFFF"/>
        </w:rPr>
        <w:t>申报通知另行发布。</w:t>
      </w:r>
    </w:p>
    <w:p w:rsidR="00B77F8A" w:rsidRDefault="000D48E6" w:rsidP="00F6426F">
      <w:pPr>
        <w:pStyle w:val="a3"/>
        <w:widowControl/>
        <w:shd w:val="clear" w:color="auto" w:fill="FFFFFF"/>
        <w:spacing w:line="518" w:lineRule="atLeast"/>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三、申报条件</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（一）课程负责人须为学校正式聘用的教师。申报课程须符合《上海高等学校一流本科课程建设的实施意见》中对应课程类别的要求。</w:t>
      </w:r>
    </w:p>
    <w:p w:rsidR="00B77F8A" w:rsidRDefault="000D48E6">
      <w:pPr>
        <w:pStyle w:val="a3"/>
        <w:widowControl/>
        <w:shd w:val="clear" w:color="auto" w:fill="FFFFFF"/>
        <w:spacing w:line="518" w:lineRule="atLeast"/>
        <w:ind w:firstLine="562"/>
        <w:rPr>
          <w:rFonts w:ascii="仿宋" w:eastAsia="仿宋" w:hAnsi="仿宋" w:cs="仿宋"/>
          <w:color w:val="333333"/>
          <w:sz w:val="27"/>
          <w:szCs w:val="27"/>
          <w:shd w:val="clear" w:color="auto" w:fill="FFFFFF"/>
        </w:rPr>
      </w:pPr>
      <w:r>
        <w:rPr>
          <w:rFonts w:ascii="仿宋" w:eastAsia="仿宋" w:hAnsi="仿宋" w:cs="仿宋" w:hint="eastAsia"/>
          <w:color w:val="333333"/>
          <w:sz w:val="27"/>
          <w:szCs w:val="27"/>
          <w:shd w:val="clear" w:color="auto" w:fill="FFFFFF"/>
        </w:rPr>
        <w:t>（二）优先支持经过市级重点课程建设且验收优秀的课程申报一流课程。</w:t>
      </w:r>
    </w:p>
    <w:p w:rsidR="00B77F8A" w:rsidRDefault="000D48E6">
      <w:pPr>
        <w:pStyle w:val="a3"/>
        <w:widowControl/>
        <w:shd w:val="clear" w:color="auto" w:fill="FFFFFF"/>
        <w:spacing w:line="518" w:lineRule="atLeast"/>
        <w:ind w:firstLine="562"/>
        <w:rPr>
          <w:rFonts w:ascii="仿宋" w:eastAsia="仿宋" w:hAnsi="仿宋" w:cs="仿宋"/>
          <w:color w:val="333333"/>
          <w:sz w:val="27"/>
          <w:szCs w:val="27"/>
          <w:shd w:val="clear" w:color="auto" w:fill="FFFFFF"/>
        </w:rPr>
      </w:pPr>
      <w:r>
        <w:rPr>
          <w:rFonts w:ascii="仿宋" w:eastAsia="仿宋" w:hAnsi="仿宋" w:cs="仿宋" w:hint="eastAsia"/>
          <w:color w:val="333333"/>
          <w:sz w:val="27"/>
          <w:szCs w:val="27"/>
          <w:shd w:val="clear" w:color="auto" w:fill="FFFFFF"/>
        </w:rPr>
        <w:lastRenderedPageBreak/>
        <w:t>（三）“十三五”以来已获得国家级和市级称号的课程、已入围推荐第二批国家级一流本科课程候选名单的课程，原则上不列入申报范围。</w:t>
      </w:r>
    </w:p>
    <w:p w:rsidR="009311B0" w:rsidRDefault="009311B0">
      <w:pPr>
        <w:pStyle w:val="a3"/>
        <w:widowControl/>
        <w:shd w:val="clear" w:color="auto" w:fill="FFFFFF"/>
        <w:spacing w:line="518" w:lineRule="atLeast"/>
        <w:ind w:firstLine="562"/>
        <w:rPr>
          <w:rFonts w:ascii="仿宋" w:eastAsia="仿宋" w:hAnsi="仿宋" w:cs="仿宋"/>
          <w:color w:val="333333"/>
          <w:sz w:val="27"/>
          <w:szCs w:val="27"/>
          <w:shd w:val="clear" w:color="auto" w:fill="FFFFFF"/>
        </w:rPr>
      </w:pPr>
      <w:r w:rsidRPr="009311B0">
        <w:rPr>
          <w:rFonts w:ascii="仿宋" w:eastAsia="仿宋" w:hAnsi="仿宋" w:cs="仿宋" w:hint="eastAsia"/>
          <w:color w:val="333333"/>
          <w:sz w:val="27"/>
          <w:szCs w:val="27"/>
          <w:shd w:val="clear" w:color="auto" w:fill="FFFFFF"/>
        </w:rPr>
        <w:t>（四）建设期满且未验收的上海高校示范性全英语课程建设项目、上海高校优质在线课程等建设项目等可同时提交结项报告和申报材料（结项验收表请见附件），由专家先评估结项，验收通过后可参与本次申报。</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（五）对课程团队成员存在师德师风问题、学术不端问题、五年内出现过重大教学事故，课程内容存在思想性科学性问题的，实行一票否决。</w:t>
      </w:r>
    </w:p>
    <w:p w:rsidR="00B77F8A" w:rsidRDefault="000D48E6" w:rsidP="00F6426F">
      <w:pPr>
        <w:pStyle w:val="a3"/>
        <w:widowControl/>
        <w:shd w:val="clear" w:color="auto" w:fill="FFFFFF"/>
        <w:spacing w:line="518" w:lineRule="atLeast"/>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四、推荐方式</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（一）推荐额度</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根据上海市教委</w:t>
      </w:r>
      <w:r w:rsidR="003C7275">
        <w:rPr>
          <w:rFonts w:ascii="仿宋" w:eastAsia="仿宋" w:hAnsi="仿宋" w:cs="仿宋" w:hint="eastAsia"/>
          <w:color w:val="333333"/>
          <w:sz w:val="27"/>
          <w:szCs w:val="27"/>
          <w:shd w:val="clear" w:color="auto" w:fill="FFFFFF"/>
        </w:rPr>
        <w:t>通知要求</w:t>
      </w:r>
      <w:r>
        <w:rPr>
          <w:rFonts w:ascii="仿宋" w:eastAsia="仿宋" w:hAnsi="仿宋" w:cs="仿宋" w:hint="eastAsia"/>
          <w:color w:val="333333"/>
          <w:sz w:val="27"/>
          <w:szCs w:val="27"/>
          <w:shd w:val="clear" w:color="auto" w:fill="FFFFFF"/>
        </w:rPr>
        <w:t>，学校在本年度推荐课程额度上限内，根据申报情况统筹调配各类课程推荐数量，优先推荐前期建设基础好，建设成效佳的校级及以上各类课程建设项目。</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（二）申报材料要求</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各本科教学单应对本单位提交的申报材料（见附件）进行初审，择优确定推荐课程名单，对推荐课程进行跨类别混合排序，填写《上海市一流本科课程申报汇总表》。</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申报材料：</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1.上海市一流本科课程申报书</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2.对应课程类别申报书中所要求的附件材料</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lastRenderedPageBreak/>
        <w:t>以上材料均可能在网上公开，请各推荐单位党政负责人严格审查，确保不违反有关法律及保密规定。</w:t>
      </w:r>
    </w:p>
    <w:p w:rsidR="00B77F8A" w:rsidRDefault="000D48E6" w:rsidP="00F6426F">
      <w:pPr>
        <w:pStyle w:val="a3"/>
        <w:widowControl/>
        <w:shd w:val="clear" w:color="auto" w:fill="FFFFFF"/>
        <w:spacing w:line="518" w:lineRule="atLeast"/>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五、推荐和认定</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学校组织对本校申报课程的遴选和推荐，公正、客观、科学地评价课程，择优申报至上海市教委。</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（一）组织申报。</w:t>
      </w:r>
      <w:r>
        <w:rPr>
          <w:rFonts w:ascii="仿宋" w:eastAsia="仿宋" w:hAnsi="仿宋" w:cs="仿宋" w:hint="eastAsia"/>
          <w:color w:val="333333"/>
          <w:sz w:val="27"/>
          <w:szCs w:val="27"/>
          <w:shd w:val="clear" w:color="auto" w:fill="FFFFFF"/>
        </w:rPr>
        <w:t>学校根据上海市教委通知要求发布通知，明确各类课程的建设标准和申报要求。各本科教学单位应认真学习文件精神，积极动员课程团队申报。</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（二）单位初审。</w:t>
      </w:r>
      <w:r>
        <w:rPr>
          <w:rFonts w:ascii="仿宋" w:eastAsia="仿宋" w:hAnsi="仿宋" w:cs="仿宋" w:hint="eastAsia"/>
          <w:color w:val="333333"/>
          <w:sz w:val="27"/>
          <w:szCs w:val="27"/>
          <w:shd w:val="clear" w:color="auto" w:fill="FFFFFF"/>
        </w:rPr>
        <w:t>课程负责人（课程团队）提交申报材料至对应本科教学单位，各单位对本单位申报材料进行初审，对申报材料的教学内容、教学团队、教学科研和政治方向等方面进行综合评定。申报材料经党政负责人通过并签字后，择优推荐至教务处。</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（三）学校评审。</w:t>
      </w:r>
      <w:r>
        <w:rPr>
          <w:rFonts w:ascii="仿宋" w:eastAsia="仿宋" w:hAnsi="仿宋" w:cs="仿宋" w:hint="eastAsia"/>
          <w:color w:val="333333"/>
          <w:sz w:val="27"/>
          <w:szCs w:val="27"/>
          <w:shd w:val="clear" w:color="auto" w:fill="FFFFFF"/>
        </w:rPr>
        <w:t>职能部门对照申报条件对材料进行资格审核，组织专家进行评议，将审核和评议情况提交学校进行审定。通过的课程在全校公示后确定为拟推荐课程。</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（四）材料报送。</w:t>
      </w:r>
      <w:r>
        <w:rPr>
          <w:rFonts w:ascii="仿宋" w:eastAsia="仿宋" w:hAnsi="仿宋" w:cs="仿宋" w:hint="eastAsia"/>
          <w:color w:val="333333"/>
          <w:sz w:val="27"/>
          <w:szCs w:val="27"/>
          <w:shd w:val="clear" w:color="auto" w:fill="FFFFFF"/>
        </w:rPr>
        <w:t>拟推荐课程负责人完善申报材料并完成网上填写，学校汇总申报材料，报送至上海市教委。</w:t>
      </w:r>
    </w:p>
    <w:p w:rsidR="00B77F8A" w:rsidRDefault="000D48E6" w:rsidP="00F6426F">
      <w:pPr>
        <w:pStyle w:val="a3"/>
        <w:widowControl/>
        <w:shd w:val="clear" w:color="auto" w:fill="FFFFFF"/>
        <w:spacing w:line="518" w:lineRule="atLeast"/>
        <w:rPr>
          <w:rFonts w:ascii="微软雅黑" w:eastAsia="微软雅黑" w:hAnsi="微软雅黑" w:cs="微软雅黑"/>
          <w:color w:val="333333"/>
          <w:sz w:val="22"/>
          <w:szCs w:val="22"/>
        </w:rPr>
      </w:pPr>
      <w:r>
        <w:rPr>
          <w:rStyle w:val="a4"/>
          <w:rFonts w:ascii="仿宋" w:eastAsia="仿宋" w:hAnsi="仿宋" w:cs="仿宋" w:hint="eastAsia"/>
          <w:color w:val="333333"/>
          <w:sz w:val="27"/>
          <w:szCs w:val="27"/>
          <w:shd w:val="clear" w:color="auto" w:fill="FFFFFF"/>
        </w:rPr>
        <w:t>六、材料提交</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请各本科单位汇总课程申报材料，经单位党政负责人签字、盖章后，将申报材料（《汇总表》、《申报书》及附件材料）电子版打包，于10月8日12:00前发至jiaoxueke@shisu.edu.cn，申报材料纸质版根据申报附件材料清单顺序装订，送至教务处教学科。</w:t>
      </w:r>
      <w:r>
        <w:rPr>
          <w:rStyle w:val="a4"/>
          <w:rFonts w:ascii="仿宋" w:eastAsia="仿宋" w:hAnsi="仿宋" w:cs="仿宋" w:hint="eastAsia"/>
          <w:color w:val="333333"/>
          <w:sz w:val="27"/>
          <w:szCs w:val="27"/>
          <w:shd w:val="clear" w:color="auto" w:fill="FFFFFF"/>
        </w:rPr>
        <w:t>逾期申报将不予受理</w:t>
      </w:r>
      <w:r>
        <w:rPr>
          <w:rFonts w:ascii="仿宋" w:eastAsia="仿宋" w:hAnsi="仿宋" w:cs="仿宋" w:hint="eastAsia"/>
          <w:color w:val="333333"/>
          <w:sz w:val="27"/>
          <w:szCs w:val="27"/>
          <w:shd w:val="clear" w:color="auto" w:fill="FFFFFF"/>
        </w:rPr>
        <w:t>。</w:t>
      </w:r>
    </w:p>
    <w:p w:rsidR="00B77F8A" w:rsidRDefault="00B77F8A">
      <w:pPr>
        <w:pStyle w:val="a3"/>
        <w:widowControl/>
        <w:shd w:val="clear" w:color="auto" w:fill="FFFFFF"/>
        <w:spacing w:line="518" w:lineRule="atLeast"/>
        <w:ind w:firstLine="562"/>
        <w:rPr>
          <w:rFonts w:ascii="微软雅黑" w:eastAsia="微软雅黑" w:hAnsi="微软雅黑" w:cs="微软雅黑"/>
          <w:color w:val="333333"/>
          <w:sz w:val="22"/>
          <w:szCs w:val="22"/>
        </w:rPr>
      </w:pP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联 系 人：刘思诗</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联系电话：67701028</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联系邮箱：jiaoxueke@shisu.edu.cn</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联系地址：松江校区八教楼8321室</w:t>
      </w:r>
    </w:p>
    <w:p w:rsidR="00B77F8A" w:rsidRDefault="00B77F8A">
      <w:pPr>
        <w:pStyle w:val="a3"/>
        <w:widowControl/>
        <w:shd w:val="clear" w:color="auto" w:fill="FFFFFF"/>
        <w:spacing w:line="518" w:lineRule="atLeast"/>
        <w:rPr>
          <w:rFonts w:ascii="微软雅黑" w:eastAsia="微软雅黑" w:hAnsi="微软雅黑" w:cs="微软雅黑"/>
          <w:color w:val="333333"/>
          <w:sz w:val="22"/>
          <w:szCs w:val="22"/>
        </w:rPr>
      </w:pPr>
    </w:p>
    <w:p w:rsidR="00B77F8A" w:rsidRDefault="00FA2C79">
      <w:pPr>
        <w:pStyle w:val="a3"/>
        <w:widowControl/>
        <w:shd w:val="clear" w:color="auto" w:fill="FFFFFF"/>
        <w:spacing w:line="518" w:lineRule="atLeast"/>
        <w:rPr>
          <w:rFonts w:ascii="微软雅黑" w:eastAsia="微软雅黑" w:hAnsi="微软雅黑" w:cs="微软雅黑"/>
          <w:color w:val="333333"/>
          <w:sz w:val="22"/>
          <w:szCs w:val="22"/>
        </w:rPr>
      </w:pPr>
      <w:hyperlink r:id="rId7" w:history="1">
        <w:r w:rsidR="000D48E6">
          <w:rPr>
            <w:rStyle w:val="a5"/>
            <w:rFonts w:ascii="仿宋" w:eastAsia="仿宋" w:hAnsi="仿宋" w:cs="仿宋" w:hint="eastAsia"/>
            <w:color w:val="000000"/>
            <w:sz w:val="27"/>
            <w:szCs w:val="27"/>
            <w:shd w:val="clear" w:color="auto" w:fill="FFFFFF"/>
          </w:rPr>
          <w:t>附件（点击下载全部附件）：</w:t>
        </w:r>
      </w:hyperlink>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1.《上海高等学校一流本科课程建设的实施意见》（沪教委高〔2020〕30号）</w:t>
      </w:r>
    </w:p>
    <w:p w:rsidR="00B77F8A" w:rsidRDefault="00682EE8">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color w:val="333333"/>
          <w:sz w:val="27"/>
          <w:szCs w:val="27"/>
          <w:shd w:val="clear" w:color="auto" w:fill="FFFFFF"/>
        </w:rPr>
        <w:t>2</w:t>
      </w:r>
      <w:r w:rsidRPr="00682EE8">
        <w:rPr>
          <w:rFonts w:ascii="仿宋" w:eastAsia="仿宋" w:hAnsi="仿宋" w:cs="仿宋" w:hint="eastAsia"/>
          <w:color w:val="333333"/>
          <w:sz w:val="27"/>
          <w:szCs w:val="27"/>
          <w:shd w:val="clear" w:color="auto" w:fill="FFFFFF"/>
        </w:rPr>
        <w:t>.《</w:t>
      </w:r>
      <w:r w:rsidR="000D48E6">
        <w:rPr>
          <w:rFonts w:ascii="仿宋" w:eastAsia="仿宋" w:hAnsi="仿宋" w:cs="仿宋" w:hint="eastAsia"/>
          <w:color w:val="333333"/>
          <w:sz w:val="27"/>
          <w:szCs w:val="27"/>
          <w:shd w:val="clear" w:color="auto" w:fill="FFFFFF"/>
        </w:rPr>
        <w:t>上海市教育委员会关于做好2021年度一流本科课程申报工作的通知》</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3.2021年度上海市一流本科课程申报汇总表</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4.2021年度上海市一流本科课程（线下、线上线下混合、社会实践课程）申报书</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5.2021年度上海市一流本科课程（优质在线课程）申报书</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6.2021年度上海市一流本科课程（示范性全英语课程）申报书</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7.2021年度上海市一流本科课程数据信息表参考样例（主要参考国家精品在线开放课程数据信息表设计）</w:t>
      </w:r>
    </w:p>
    <w:p w:rsidR="00B77F8A" w:rsidRDefault="000D48E6">
      <w:pPr>
        <w:pStyle w:val="a3"/>
        <w:widowControl/>
        <w:shd w:val="clear" w:color="auto" w:fill="FFFFFF"/>
        <w:spacing w:line="518" w:lineRule="atLeast"/>
        <w:ind w:firstLine="562"/>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8.上海外国语大学课程建设验收报告书</w:t>
      </w:r>
    </w:p>
    <w:p w:rsidR="00B77F8A" w:rsidRDefault="00B77F8A">
      <w:pPr>
        <w:pStyle w:val="a3"/>
        <w:widowControl/>
        <w:shd w:val="clear" w:color="auto" w:fill="FFFFFF"/>
        <w:spacing w:line="518" w:lineRule="atLeast"/>
        <w:ind w:firstLine="562"/>
        <w:rPr>
          <w:rFonts w:ascii="微软雅黑" w:eastAsia="微软雅黑" w:hAnsi="微软雅黑" w:cs="微软雅黑"/>
          <w:color w:val="333333"/>
          <w:sz w:val="22"/>
          <w:szCs w:val="22"/>
        </w:rPr>
      </w:pPr>
    </w:p>
    <w:p w:rsidR="00B77F8A" w:rsidRDefault="000D48E6">
      <w:pPr>
        <w:pStyle w:val="a3"/>
        <w:widowControl/>
        <w:shd w:val="clear" w:color="auto" w:fill="FFFFFF"/>
        <w:spacing w:line="518" w:lineRule="atLeast"/>
        <w:ind w:firstLine="562"/>
        <w:jc w:val="right"/>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教 务 处</w:t>
      </w:r>
    </w:p>
    <w:p w:rsidR="00B77F8A" w:rsidRDefault="000D48E6" w:rsidP="00B45F9F">
      <w:pPr>
        <w:pStyle w:val="a3"/>
        <w:widowControl/>
        <w:shd w:val="clear" w:color="auto" w:fill="FFFFFF"/>
        <w:spacing w:line="518" w:lineRule="atLeast"/>
        <w:ind w:firstLine="562"/>
        <w:jc w:val="right"/>
        <w:rPr>
          <w:rFonts w:ascii="微软雅黑" w:eastAsia="微软雅黑" w:hAnsi="微软雅黑" w:cs="微软雅黑"/>
          <w:color w:val="333333"/>
          <w:sz w:val="22"/>
          <w:szCs w:val="22"/>
        </w:rPr>
      </w:pPr>
      <w:r>
        <w:rPr>
          <w:rFonts w:ascii="仿宋" w:eastAsia="仿宋" w:hAnsi="仿宋" w:cs="仿宋" w:hint="eastAsia"/>
          <w:color w:val="333333"/>
          <w:sz w:val="27"/>
          <w:szCs w:val="27"/>
          <w:shd w:val="clear" w:color="auto" w:fill="FFFFFF"/>
        </w:rPr>
        <w:t>2021年9月</w:t>
      </w:r>
      <w:r w:rsidR="00A27AFA">
        <w:rPr>
          <w:rFonts w:ascii="仿宋" w:eastAsia="仿宋" w:hAnsi="仿宋" w:cs="仿宋"/>
          <w:color w:val="333333"/>
          <w:sz w:val="27"/>
          <w:szCs w:val="27"/>
          <w:shd w:val="clear" w:color="auto" w:fill="FFFFFF"/>
        </w:rPr>
        <w:t>22</w:t>
      </w:r>
      <w:bookmarkStart w:id="0" w:name="_GoBack"/>
      <w:bookmarkEnd w:id="0"/>
      <w:r>
        <w:rPr>
          <w:rFonts w:ascii="仿宋" w:eastAsia="仿宋" w:hAnsi="仿宋" w:cs="仿宋" w:hint="eastAsia"/>
          <w:color w:val="333333"/>
          <w:sz w:val="27"/>
          <w:szCs w:val="27"/>
          <w:shd w:val="clear" w:color="auto" w:fill="FFFFFF"/>
        </w:rPr>
        <w:t>日</w:t>
      </w:r>
    </w:p>
    <w:sectPr w:rsidR="00B77F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C79" w:rsidRDefault="00FA2C79" w:rsidP="00F6426F">
      <w:r>
        <w:separator/>
      </w:r>
    </w:p>
  </w:endnote>
  <w:endnote w:type="continuationSeparator" w:id="0">
    <w:p w:rsidR="00FA2C79" w:rsidRDefault="00FA2C79" w:rsidP="00F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C79" w:rsidRDefault="00FA2C79" w:rsidP="00F6426F">
      <w:r>
        <w:separator/>
      </w:r>
    </w:p>
  </w:footnote>
  <w:footnote w:type="continuationSeparator" w:id="0">
    <w:p w:rsidR="00FA2C79" w:rsidRDefault="00FA2C79" w:rsidP="00F642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D48E6"/>
    <w:rsid w:val="00172A27"/>
    <w:rsid w:val="003C7275"/>
    <w:rsid w:val="00466510"/>
    <w:rsid w:val="005C3EAF"/>
    <w:rsid w:val="006611EA"/>
    <w:rsid w:val="00682EE8"/>
    <w:rsid w:val="007F1EAA"/>
    <w:rsid w:val="009311B0"/>
    <w:rsid w:val="00A27AFA"/>
    <w:rsid w:val="00B45F9F"/>
    <w:rsid w:val="00B77F8A"/>
    <w:rsid w:val="00F6426F"/>
    <w:rsid w:val="00FA2C79"/>
    <w:rsid w:val="2E3D2ACB"/>
    <w:rsid w:val="4E8800E2"/>
    <w:rsid w:val="548E7E72"/>
    <w:rsid w:val="6E773F97"/>
    <w:rsid w:val="7FB46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D1EFE"/>
  <w15:docId w15:val="{89F1155F-12B4-4F31-B099-1C4EAF44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character" w:styleId="a5">
    <w:name w:val="Hyperlink"/>
    <w:basedOn w:val="a0"/>
    <w:rPr>
      <w:color w:val="0000FF"/>
      <w:u w:val="single"/>
    </w:rPr>
  </w:style>
  <w:style w:type="paragraph" w:customStyle="1" w:styleId="a6">
    <w:name w:val="二级标题"/>
    <w:basedOn w:val="2"/>
    <w:next w:val="a"/>
    <w:qFormat/>
    <w:rPr>
      <w:rFonts w:asciiTheme="minorHAnsi" w:eastAsia="微软雅黑" w:hAnsiTheme="minorHAnsi" w:cs="Times New Roman" w:hint="eastAsia"/>
      <w:kern w:val="0"/>
      <w:sz w:val="24"/>
      <w:szCs w:val="18"/>
    </w:rPr>
  </w:style>
  <w:style w:type="paragraph" w:styleId="a7">
    <w:name w:val="header"/>
    <w:basedOn w:val="a"/>
    <w:link w:val="a8"/>
    <w:rsid w:val="00F6426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F6426F"/>
    <w:rPr>
      <w:rFonts w:asciiTheme="minorHAnsi" w:eastAsiaTheme="minorEastAsia" w:hAnsiTheme="minorHAnsi" w:cstheme="minorBidi"/>
      <w:kern w:val="2"/>
      <w:sz w:val="18"/>
      <w:szCs w:val="18"/>
    </w:rPr>
  </w:style>
  <w:style w:type="paragraph" w:styleId="a9">
    <w:name w:val="footer"/>
    <w:basedOn w:val="a"/>
    <w:link w:val="aa"/>
    <w:rsid w:val="00F6426F"/>
    <w:pPr>
      <w:tabs>
        <w:tab w:val="center" w:pos="4153"/>
        <w:tab w:val="right" w:pos="8306"/>
      </w:tabs>
      <w:snapToGrid w:val="0"/>
      <w:jc w:val="left"/>
    </w:pPr>
    <w:rPr>
      <w:sz w:val="18"/>
      <w:szCs w:val="18"/>
    </w:rPr>
  </w:style>
  <w:style w:type="character" w:customStyle="1" w:styleId="aa">
    <w:name w:val="页脚 字符"/>
    <w:basedOn w:val="a0"/>
    <w:link w:val="a9"/>
    <w:rsid w:val="00F6426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woaa.shisu.edu.cn/_upload/article/files/1d/ee/c9395600435086d4721c65e0e190/e133645c-35dc-4b5a-b3ff-7b8a50e7fefc.zi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JUI</dc:creator>
  <cp:lastModifiedBy>刘思诗</cp:lastModifiedBy>
  <cp:revision>9</cp:revision>
  <dcterms:created xsi:type="dcterms:W3CDTF">2021-09-18T01:59:00Z</dcterms:created>
  <dcterms:modified xsi:type="dcterms:W3CDTF">2021-09-22T05:15:00Z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