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CF9" w:rsidRPr="00DE60F5" w:rsidRDefault="00433CF9" w:rsidP="00433CF9">
      <w:pPr>
        <w:widowControl/>
        <w:shd w:val="clear" w:color="auto" w:fill="FFFFFF"/>
        <w:adjustRightInd w:val="0"/>
        <w:snapToGrid w:val="0"/>
        <w:jc w:val="left"/>
        <w:rPr>
          <w:rFonts w:ascii="微软雅黑" w:eastAsia="微软雅黑" w:hAnsi="微软雅黑" w:cs="Tahoma"/>
          <w:b/>
          <w:color w:val="000000" w:themeColor="text1"/>
          <w:kern w:val="0"/>
          <w:sz w:val="28"/>
          <w:szCs w:val="28"/>
        </w:rPr>
      </w:pPr>
      <w:r w:rsidRPr="00DE60F5">
        <w:rPr>
          <w:rFonts w:ascii="微软雅黑" w:eastAsia="微软雅黑" w:hAnsi="微软雅黑" w:cs="Tahoma" w:hint="eastAsia"/>
          <w:b/>
          <w:color w:val="000000" w:themeColor="text1"/>
          <w:kern w:val="0"/>
          <w:sz w:val="28"/>
          <w:szCs w:val="28"/>
        </w:rPr>
        <w:t>附件2：</w:t>
      </w:r>
    </w:p>
    <w:p w:rsidR="00433CF9" w:rsidRPr="00896BF2" w:rsidRDefault="00433CF9" w:rsidP="00433CF9">
      <w:pPr>
        <w:adjustRightInd w:val="0"/>
        <w:snapToGrid w:val="0"/>
        <w:jc w:val="center"/>
        <w:rPr>
          <w:rFonts w:ascii="微软雅黑" w:eastAsia="微软雅黑" w:hAnsi="微软雅黑"/>
          <w:color w:val="000000" w:themeColor="text1"/>
          <w:sz w:val="28"/>
          <w:szCs w:val="28"/>
        </w:rPr>
      </w:pPr>
      <w:r w:rsidRPr="00896BF2">
        <w:rPr>
          <w:rFonts w:ascii="微软雅黑" w:eastAsia="微软雅黑" w:hAnsi="微软雅黑" w:hint="eastAsia"/>
          <w:color w:val="000000" w:themeColor="text1"/>
          <w:sz w:val="28"/>
          <w:szCs w:val="28"/>
        </w:rPr>
        <w:t>*******专业本科人才培养方案（样本）</w:t>
      </w:r>
    </w:p>
    <w:p w:rsidR="00433CF9" w:rsidRPr="00896BF2" w:rsidRDefault="00433CF9" w:rsidP="00433CF9">
      <w:pPr>
        <w:tabs>
          <w:tab w:val="left" w:pos="1480"/>
          <w:tab w:val="left" w:pos="1680"/>
        </w:tabs>
        <w:adjustRightInd w:val="0"/>
        <w:snapToGrid w:val="0"/>
        <w:ind w:left="1434" w:hangingChars="512" w:hanging="1434"/>
        <w:jc w:val="center"/>
        <w:rPr>
          <w:rFonts w:ascii="微软雅黑" w:eastAsia="微软雅黑" w:hAnsi="微软雅黑"/>
          <w:b/>
          <w:snapToGrid w:val="0"/>
          <w:color w:val="000000" w:themeColor="text1"/>
          <w:kern w:val="0"/>
          <w:sz w:val="28"/>
          <w:szCs w:val="28"/>
        </w:rPr>
      </w:pPr>
      <w:r w:rsidRPr="00896BF2">
        <w:rPr>
          <w:rFonts w:ascii="微软雅黑" w:eastAsia="微软雅黑" w:hAnsi="微软雅黑" w:hint="eastAsia"/>
          <w:b/>
          <w:snapToGrid w:val="0"/>
          <w:color w:val="000000" w:themeColor="text1"/>
          <w:kern w:val="0"/>
          <w:sz w:val="28"/>
          <w:szCs w:val="28"/>
        </w:rPr>
        <w:t>（英文专业名称）</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一、专业培养目标</w:t>
      </w:r>
    </w:p>
    <w:p w:rsidR="00433CF9" w:rsidRPr="00DE60F5" w:rsidRDefault="00433CF9" w:rsidP="00433CF9">
      <w:pPr>
        <w:widowControl/>
        <w:shd w:val="clear" w:color="auto" w:fill="FFFFFF"/>
        <w:adjustRightInd w:val="0"/>
        <w:snapToGrid w:val="0"/>
        <w:ind w:firstLine="480"/>
        <w:jc w:val="left"/>
        <w:rPr>
          <w:rFonts w:ascii="微软雅黑" w:eastAsia="微软雅黑" w:hAnsi="微软雅黑"/>
          <w:b/>
          <w:color w:val="000000" w:themeColor="text1"/>
          <w:sz w:val="24"/>
          <w:szCs w:val="28"/>
        </w:rPr>
      </w:pPr>
      <w:r w:rsidRPr="00DE60F5">
        <w:rPr>
          <w:rFonts w:ascii="微软雅黑" w:eastAsia="微软雅黑" w:hAnsi="微软雅黑" w:hint="eastAsia"/>
          <w:color w:val="000000" w:themeColor="text1"/>
          <w:sz w:val="24"/>
          <w:szCs w:val="28"/>
        </w:rPr>
        <w:t>[内容]（</w:t>
      </w:r>
      <w:r w:rsidRPr="00DE60F5">
        <w:rPr>
          <w:rFonts w:ascii="微软雅黑" w:eastAsia="微软雅黑" w:hAnsi="微软雅黑" w:cs="Tahoma" w:hint="eastAsia"/>
          <w:color w:val="000000" w:themeColor="text1"/>
          <w:kern w:val="0"/>
          <w:sz w:val="24"/>
          <w:szCs w:val="28"/>
        </w:rPr>
        <w:t>我校人才培养总体目标为</w:t>
      </w:r>
      <w:r w:rsidRPr="00DE60F5">
        <w:rPr>
          <w:rFonts w:ascii="微软雅黑" w:eastAsia="微软雅黑" w:hAnsi="微软雅黑" w:cs="Tahoma" w:hint="eastAsia"/>
          <w:b/>
          <w:bCs/>
          <w:color w:val="000000" w:themeColor="text1"/>
          <w:kern w:val="0"/>
          <w:sz w:val="24"/>
          <w:szCs w:val="28"/>
        </w:rPr>
        <w:t>培养“多语种+”卓越国际化人才</w:t>
      </w:r>
      <w:r w:rsidRPr="00DE60F5">
        <w:rPr>
          <w:rFonts w:ascii="微软雅黑" w:eastAsia="微软雅黑" w:hAnsi="微软雅黑" w:cs="Tahoma" w:hint="eastAsia"/>
          <w:color w:val="000000" w:themeColor="text1"/>
          <w:kern w:val="0"/>
          <w:sz w:val="24"/>
          <w:szCs w:val="28"/>
        </w:rPr>
        <w:t>，</w:t>
      </w:r>
      <w:r w:rsidR="00D92DDE">
        <w:rPr>
          <w:rFonts w:ascii="微软雅黑" w:eastAsia="微软雅黑" w:hAnsi="微软雅黑" w:cs="Tahoma" w:hint="eastAsia"/>
          <w:color w:val="000000" w:themeColor="text1"/>
          <w:kern w:val="0"/>
          <w:sz w:val="24"/>
          <w:szCs w:val="28"/>
        </w:rPr>
        <w:t>“</w:t>
      </w:r>
      <w:r w:rsidRPr="00DE60F5">
        <w:rPr>
          <w:rFonts w:ascii="微软雅黑" w:eastAsia="微软雅黑" w:hAnsi="微软雅黑" w:cs="Tahoma" w:hint="eastAsia"/>
          <w:color w:val="000000" w:themeColor="text1"/>
          <w:kern w:val="0"/>
          <w:sz w:val="24"/>
          <w:szCs w:val="28"/>
        </w:rPr>
        <w:t>多语种</w:t>
      </w:r>
      <w:r w:rsidRPr="00DE60F5">
        <w:rPr>
          <w:rFonts w:ascii="微软雅黑" w:eastAsia="微软雅黑" w:hAnsi="微软雅黑" w:cs="Tahoma"/>
          <w:color w:val="000000" w:themeColor="text1"/>
          <w:kern w:val="0"/>
          <w:sz w:val="24"/>
          <w:szCs w:val="28"/>
        </w:rPr>
        <w:t>+”卓越外语人才培养体系以立德树人为核心，以多种外语教学为基础，融合人文社科、国别区域和跨专业领域知识，培养“会语言、通国家、精领域”的社会主义高端外语人才。其中“会语言”指具备深厚的人文素养，跨文化沟通能力和复语能力强；“通国家”即具有家国情怀和国际视野，具备国别区域知识的立体化建构与运用能力；“精领域”即精通跨专业领域知识，具备全球胜任力和参与全球治理的能力。</w:t>
      </w:r>
      <w:r w:rsidRPr="00DE60F5">
        <w:rPr>
          <w:rFonts w:ascii="微软雅黑" w:eastAsia="微软雅黑" w:hAnsi="微软雅黑" w:hint="eastAsia"/>
          <w:color w:val="000000" w:themeColor="text1"/>
          <w:sz w:val="24"/>
          <w:szCs w:val="28"/>
        </w:rPr>
        <w:t>各专业培养目标的设置应紧紧围绕这一目标，对照《普通高等学校本科专业类教学质量国家标准》中有关“培养目标”的描述，结合专业特点，明确各专业的人才培养目标并细化培养的各项知识、能力、素养要求</w:t>
      </w:r>
      <w:r w:rsidRPr="00DE60F5">
        <w:rPr>
          <w:rFonts w:ascii="微软雅黑" w:eastAsia="微软雅黑" w:hAnsi="微软雅黑"/>
          <w:color w:val="000000" w:themeColor="text1"/>
          <w:sz w:val="24"/>
          <w:szCs w:val="28"/>
        </w:rPr>
        <w:t>）</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二、培养要求</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 xml:space="preserve">[内容] (结合学校培养目标，依据专业特色人才培养目标，明确知识要求、能力要求、素养要求，务必突出学校特色、专业特点) </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三、学制</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本专业实行三年</w:t>
      </w:r>
      <w:r w:rsidR="003433CF">
        <w:rPr>
          <w:rFonts w:ascii="微软雅黑" w:eastAsia="微软雅黑" w:hAnsi="微软雅黑" w:hint="eastAsia"/>
          <w:color w:val="000000" w:themeColor="text1"/>
          <w:sz w:val="24"/>
          <w:szCs w:val="28"/>
        </w:rPr>
        <w:t>/四年</w:t>
      </w:r>
      <w:r w:rsidRPr="00DE60F5">
        <w:rPr>
          <w:rFonts w:ascii="微软雅黑" w:eastAsia="微软雅黑" w:hAnsi="微软雅黑" w:hint="eastAsia"/>
          <w:color w:val="000000" w:themeColor="text1"/>
          <w:sz w:val="24"/>
          <w:szCs w:val="28"/>
        </w:rPr>
        <w:t>到六年弹性学制，四年为基本学制。详见《上海外国语大学普通全日制本科生学籍管理规定》《上海外国语大学普通全日制本科生学分制管理规定（试行）》。</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四、学位及学分要求</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*****专业本科生在规定的时间内完成培养方案规定的*****学分，并符合各项要求者准予毕业。达到学位要求者授予*****学士学位。</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五、核心课程与特色课程</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[内容] 列明专业教育课程中的核心课程和特色课程</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六、培养计划</w:t>
      </w:r>
    </w:p>
    <w:p w:rsidR="00433CF9" w:rsidRPr="00DE60F5" w:rsidRDefault="00433CF9" w:rsidP="00433CF9">
      <w:pPr>
        <w:adjustRightInd w:val="0"/>
        <w:snapToGrid w:val="0"/>
        <w:ind w:firstLineChars="200" w:firstLine="480"/>
        <w:rPr>
          <w:rFonts w:ascii="微软雅黑" w:eastAsia="微软雅黑" w:hAnsi="微软雅黑"/>
          <w:color w:val="000000" w:themeColor="text1"/>
          <w:sz w:val="24"/>
          <w:szCs w:val="28"/>
        </w:rPr>
      </w:pPr>
      <w:r w:rsidRPr="00DE60F5">
        <w:rPr>
          <w:rFonts w:ascii="微软雅黑" w:eastAsia="微软雅黑" w:hAnsi="微软雅黑" w:hint="eastAsia"/>
          <w:color w:val="000000" w:themeColor="text1"/>
          <w:sz w:val="24"/>
          <w:szCs w:val="28"/>
        </w:rPr>
        <w:t>*****专业本科生培养计划中包括通识教育课程、专业教育课程和实践教育课程，各类课程修读见附表。</w:t>
      </w: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t>七、“多语种</w:t>
      </w:r>
      <w:r w:rsidRPr="00DE60F5">
        <w:rPr>
          <w:rFonts w:ascii="微软雅黑" w:eastAsia="微软雅黑" w:hAnsi="微软雅黑"/>
          <w:color w:val="000000" w:themeColor="text1"/>
          <w:spacing w:val="0"/>
          <w:szCs w:val="28"/>
        </w:rPr>
        <w:t>+”</w:t>
      </w:r>
      <w:r w:rsidRPr="00DE60F5">
        <w:rPr>
          <w:rFonts w:ascii="微软雅黑" w:eastAsia="微软雅黑" w:hAnsi="微软雅黑" w:hint="eastAsia"/>
          <w:color w:val="000000" w:themeColor="text1"/>
          <w:spacing w:val="0"/>
          <w:szCs w:val="28"/>
        </w:rPr>
        <w:t>多元培养</w:t>
      </w:r>
    </w:p>
    <w:p w:rsidR="00433CF9" w:rsidRPr="00DE60F5" w:rsidRDefault="00433CF9" w:rsidP="00433CF9">
      <w:pPr>
        <w:adjustRightInd w:val="0"/>
        <w:snapToGrid w:val="0"/>
        <w:rPr>
          <w:rFonts w:ascii="微软雅黑" w:eastAsia="微软雅黑" w:hAnsi="微软雅黑"/>
          <w:b/>
          <w:color w:val="000000" w:themeColor="text1"/>
          <w:sz w:val="24"/>
          <w:szCs w:val="28"/>
        </w:rPr>
      </w:pPr>
      <w:r w:rsidRPr="00DE60F5">
        <w:rPr>
          <w:rFonts w:ascii="微软雅黑" w:eastAsia="微软雅黑" w:hAnsi="微软雅黑" w:hint="eastAsia"/>
          <w:b/>
          <w:color w:val="000000" w:themeColor="text1"/>
          <w:sz w:val="24"/>
          <w:szCs w:val="28"/>
        </w:rPr>
        <w:t>1. 跨专业学习</w:t>
      </w:r>
    </w:p>
    <w:p w:rsidR="00433CF9" w:rsidRPr="00DE60F5" w:rsidRDefault="00433CF9" w:rsidP="00433CF9">
      <w:pPr>
        <w:pStyle w:val="a3"/>
        <w:adjustRightInd w:val="0"/>
        <w:snapToGrid w:val="0"/>
        <w:spacing w:beforeLines="0" w:before="0" w:afterLines="0" w:after="0"/>
        <w:ind w:firstLineChars="200" w:firstLine="480"/>
        <w:rPr>
          <w:rFonts w:ascii="微软雅黑" w:eastAsia="微软雅黑" w:hAnsi="微软雅黑" w:cs="宋体"/>
          <w:b w:val="0"/>
          <w:color w:val="000000" w:themeColor="text1"/>
          <w:spacing w:val="0"/>
          <w:kern w:val="0"/>
          <w:szCs w:val="28"/>
        </w:rPr>
      </w:pPr>
      <w:r w:rsidRPr="00DE60F5">
        <w:rPr>
          <w:rFonts w:ascii="微软雅黑" w:eastAsia="微软雅黑" w:hAnsi="微软雅黑" w:cs="宋体" w:hint="eastAsia"/>
          <w:b w:val="0"/>
          <w:color w:val="000000" w:themeColor="text1"/>
          <w:spacing w:val="0"/>
          <w:kern w:val="0"/>
          <w:szCs w:val="28"/>
        </w:rPr>
        <w:t>学校“多语种+”卓越外语人才培养以多种外语教学为基础，融合人文社科、国别区域和跨专业领域知识，学生可以通过选修通识教育“多元文</w:t>
      </w:r>
      <w:r w:rsidR="002E1429">
        <w:rPr>
          <w:rFonts w:ascii="微软雅黑" w:eastAsia="微软雅黑" w:hAnsi="微软雅黑" w:cs="宋体" w:hint="eastAsia"/>
          <w:b w:val="0"/>
          <w:color w:val="000000" w:themeColor="text1"/>
          <w:spacing w:val="0"/>
          <w:kern w:val="0"/>
          <w:szCs w:val="28"/>
        </w:rPr>
        <w:t>明</w:t>
      </w:r>
      <w:r w:rsidRPr="00DE60F5">
        <w:rPr>
          <w:rFonts w:ascii="微软雅黑" w:eastAsia="微软雅黑" w:hAnsi="微软雅黑" w:cs="宋体" w:hint="eastAsia"/>
          <w:b w:val="0"/>
          <w:color w:val="000000" w:themeColor="text1"/>
          <w:spacing w:val="0"/>
          <w:kern w:val="0"/>
          <w:szCs w:val="28"/>
        </w:rPr>
        <w:t>&amp;国际视野”</w:t>
      </w:r>
      <w:r w:rsidRPr="00DE60F5">
        <w:rPr>
          <w:rFonts w:ascii="微软雅黑" w:eastAsia="微软雅黑" w:hAnsi="微软雅黑" w:cs="宋体" w:hint="eastAsia"/>
          <w:b w:val="0"/>
          <w:color w:val="000000" w:themeColor="text1"/>
          <w:spacing w:val="0"/>
          <w:kern w:val="0"/>
          <w:szCs w:val="28"/>
        </w:rPr>
        <w:lastRenderedPageBreak/>
        <w:t>等六大模块课程和各专业大类平台课，为“会语言、通国家、精领域”的“多语种</w:t>
      </w:r>
      <w:r w:rsidRPr="00DE60F5">
        <w:rPr>
          <w:rFonts w:ascii="微软雅黑" w:eastAsia="微软雅黑" w:hAnsi="微软雅黑" w:cs="宋体"/>
          <w:b w:val="0"/>
          <w:color w:val="000000" w:themeColor="text1"/>
          <w:spacing w:val="0"/>
          <w:kern w:val="0"/>
          <w:szCs w:val="28"/>
        </w:rPr>
        <w:t>+”卓越国际化人才奠定坚实基础</w:t>
      </w:r>
      <w:r w:rsidRPr="00DE60F5">
        <w:rPr>
          <w:rFonts w:ascii="微软雅黑" w:eastAsia="微软雅黑" w:hAnsi="微软雅黑" w:cs="宋体" w:hint="eastAsia"/>
          <w:b w:val="0"/>
          <w:color w:val="000000" w:themeColor="text1"/>
          <w:spacing w:val="0"/>
          <w:kern w:val="0"/>
          <w:szCs w:val="28"/>
        </w:rPr>
        <w:t>，完成“外语+外语”“外语+国别区域”“外语+跨专业领域”的课程组合和学习。</w:t>
      </w:r>
      <w:r>
        <w:rPr>
          <w:rFonts w:ascii="微软雅黑" w:eastAsia="微软雅黑" w:hAnsi="微软雅黑" w:cs="宋体" w:hint="eastAsia"/>
          <w:b w:val="0"/>
          <w:color w:val="000000" w:themeColor="text1"/>
          <w:spacing w:val="0"/>
          <w:kern w:val="0"/>
          <w:szCs w:val="28"/>
        </w:rPr>
        <w:t>通识教育选修课程模块、核心课开设情况详见相关通知。</w:t>
      </w:r>
      <w:r w:rsidRPr="00DE60F5">
        <w:rPr>
          <w:rFonts w:ascii="微软雅黑" w:eastAsia="微软雅黑" w:hAnsi="微软雅黑" w:cs="宋体" w:hint="eastAsia"/>
          <w:b w:val="0"/>
          <w:color w:val="000000" w:themeColor="text1"/>
          <w:spacing w:val="0"/>
          <w:kern w:val="0"/>
          <w:szCs w:val="28"/>
        </w:rPr>
        <w:t>学生在学习期间对其他专业有兴趣和专长的，可以按照学校转专业实施办法申请转专业学习。</w:t>
      </w:r>
    </w:p>
    <w:p w:rsidR="00433CF9" w:rsidRPr="00DE60F5" w:rsidRDefault="00433CF9" w:rsidP="00433CF9">
      <w:pPr>
        <w:adjustRightInd w:val="0"/>
        <w:snapToGrid w:val="0"/>
        <w:rPr>
          <w:rFonts w:ascii="微软雅黑" w:eastAsia="微软雅黑" w:hAnsi="微软雅黑"/>
          <w:b/>
          <w:color w:val="000000" w:themeColor="text1"/>
          <w:sz w:val="24"/>
          <w:szCs w:val="28"/>
        </w:rPr>
      </w:pPr>
      <w:r w:rsidRPr="00DE60F5">
        <w:rPr>
          <w:rFonts w:ascii="微软雅黑" w:eastAsia="微软雅黑" w:hAnsi="微软雅黑" w:hint="eastAsia"/>
          <w:b/>
          <w:color w:val="000000" w:themeColor="text1"/>
          <w:sz w:val="24"/>
          <w:szCs w:val="28"/>
        </w:rPr>
        <w:t>2.</w:t>
      </w:r>
      <w:r w:rsidR="002E1429">
        <w:rPr>
          <w:rFonts w:ascii="微软雅黑" w:eastAsia="微软雅黑" w:hAnsi="微软雅黑"/>
          <w:b/>
          <w:color w:val="000000" w:themeColor="text1"/>
          <w:sz w:val="24"/>
          <w:szCs w:val="28"/>
        </w:rPr>
        <w:t xml:space="preserve"> </w:t>
      </w:r>
      <w:r w:rsidRPr="00DE60F5">
        <w:rPr>
          <w:rFonts w:ascii="微软雅黑" w:eastAsia="微软雅黑" w:hAnsi="微软雅黑" w:hint="eastAsia"/>
          <w:b/>
          <w:color w:val="000000" w:themeColor="text1"/>
          <w:sz w:val="24"/>
          <w:szCs w:val="28"/>
        </w:rPr>
        <w:t>卓越学院学习</w:t>
      </w:r>
    </w:p>
    <w:p w:rsidR="00433CF9" w:rsidRPr="00DE60F5" w:rsidRDefault="00433CF9" w:rsidP="00433CF9">
      <w:pPr>
        <w:pStyle w:val="a3"/>
        <w:adjustRightInd w:val="0"/>
        <w:snapToGrid w:val="0"/>
        <w:spacing w:beforeLines="0" w:before="0" w:afterLines="0" w:after="0"/>
        <w:ind w:firstLineChars="200" w:firstLine="480"/>
        <w:rPr>
          <w:rFonts w:ascii="微软雅黑" w:eastAsia="微软雅黑" w:hAnsi="微软雅黑" w:cs="宋体"/>
          <w:b w:val="0"/>
          <w:color w:val="000000" w:themeColor="text1"/>
          <w:spacing w:val="0"/>
          <w:kern w:val="0"/>
          <w:szCs w:val="28"/>
        </w:rPr>
      </w:pPr>
      <w:r w:rsidRPr="00DE60F5">
        <w:rPr>
          <w:rFonts w:ascii="微软雅黑" w:eastAsia="微软雅黑" w:hAnsi="微软雅黑" w:cs="宋体" w:hint="eastAsia"/>
          <w:b w:val="0"/>
          <w:color w:val="000000" w:themeColor="text1"/>
          <w:spacing w:val="0"/>
          <w:kern w:val="0"/>
          <w:szCs w:val="28"/>
        </w:rPr>
        <w:t>卓越学院是上海外国语大学实施学生个性化培养的荣誉教育学院，采用“双院制”管理模式，培养对接国家战略的“多语种</w:t>
      </w:r>
      <w:r w:rsidRPr="00DE60F5">
        <w:rPr>
          <w:rFonts w:ascii="微软雅黑" w:eastAsia="微软雅黑" w:hAnsi="微软雅黑" w:cs="宋体"/>
          <w:b w:val="0"/>
          <w:color w:val="000000" w:themeColor="text1"/>
          <w:spacing w:val="0"/>
          <w:kern w:val="0"/>
          <w:szCs w:val="28"/>
        </w:rPr>
        <w:t>+”卓越国际化拔尖人才。卓越学院目前开设有四个人才培养平台：多语种高级翻译人才实验班(面向所有非通用语种专业)、多语种国别区域人才实验班(面向所有专业)、多语种国际组织人才实验班(面向所有专业)、多语种外交外事人才实验班(面向所有专业)。卓越学院坚持开放式办学，实行准入准出“旋转门”式动态管理机制。学生满足一定条件，通过自主报名，可以参加卓越学院组织的新生选拔、优秀在校生选拔考试；通过选拔的学生可进入</w:t>
      </w:r>
      <w:r w:rsidRPr="00DE60F5">
        <w:rPr>
          <w:rFonts w:ascii="微软雅黑" w:eastAsia="微软雅黑" w:hAnsi="微软雅黑" w:cs="宋体" w:hint="eastAsia"/>
          <w:b w:val="0"/>
          <w:color w:val="000000" w:themeColor="text1"/>
          <w:spacing w:val="0"/>
          <w:kern w:val="0"/>
          <w:szCs w:val="28"/>
        </w:rPr>
        <w:t>卓越学院学习。同时，第一和第二学年末，根据学生绩点、平时表现和面试成绩，将有</w:t>
      </w:r>
      <w:r w:rsidRPr="00DE60F5">
        <w:rPr>
          <w:rFonts w:ascii="微软雅黑" w:eastAsia="微软雅黑" w:hAnsi="微软雅黑" w:cs="宋体"/>
          <w:b w:val="0"/>
          <w:color w:val="000000" w:themeColor="text1"/>
          <w:spacing w:val="0"/>
          <w:kern w:val="0"/>
          <w:szCs w:val="28"/>
        </w:rPr>
        <w:t>10%左右的学生不能获得卓越学院的荣誉学籍确认，回归相应专业的院系继续学习。具体要求详见卓越学院相关管理办法。</w:t>
      </w:r>
    </w:p>
    <w:p w:rsidR="00433CF9" w:rsidRPr="00DE60F5" w:rsidRDefault="00433CF9" w:rsidP="00433CF9">
      <w:pPr>
        <w:adjustRightInd w:val="0"/>
        <w:snapToGrid w:val="0"/>
        <w:rPr>
          <w:rFonts w:ascii="微软雅黑" w:eastAsia="微软雅黑" w:hAnsi="微软雅黑"/>
          <w:b/>
          <w:color w:val="000000" w:themeColor="text1"/>
          <w:sz w:val="24"/>
          <w:szCs w:val="28"/>
        </w:rPr>
      </w:pPr>
      <w:r>
        <w:rPr>
          <w:rFonts w:ascii="微软雅黑" w:eastAsia="微软雅黑" w:hAnsi="微软雅黑" w:hint="eastAsia"/>
          <w:b/>
          <w:color w:val="000000" w:themeColor="text1"/>
          <w:sz w:val="24"/>
          <w:szCs w:val="28"/>
        </w:rPr>
        <w:t>3</w:t>
      </w:r>
      <w:r w:rsidRPr="00DE60F5">
        <w:rPr>
          <w:rFonts w:ascii="微软雅黑" w:eastAsia="微软雅黑" w:hAnsi="微软雅黑" w:hint="eastAsia"/>
          <w:b/>
          <w:color w:val="000000" w:themeColor="text1"/>
          <w:sz w:val="24"/>
          <w:szCs w:val="28"/>
        </w:rPr>
        <w:t>．</w:t>
      </w:r>
      <w:r>
        <w:rPr>
          <w:rFonts w:ascii="微软雅黑" w:eastAsia="微软雅黑" w:hAnsi="微软雅黑" w:hint="eastAsia"/>
          <w:b/>
          <w:color w:val="000000" w:themeColor="text1"/>
          <w:sz w:val="24"/>
          <w:szCs w:val="28"/>
        </w:rPr>
        <w:t>“多语种+”辅修平台</w:t>
      </w:r>
    </w:p>
    <w:p w:rsidR="00FC5D1F" w:rsidRPr="00FC5D1F" w:rsidRDefault="00FC5D1F" w:rsidP="00FC5D1F">
      <w:pPr>
        <w:widowControl/>
        <w:adjustRightInd w:val="0"/>
        <w:snapToGrid w:val="0"/>
        <w:ind w:firstLine="420"/>
        <w:rPr>
          <w:rFonts w:ascii="微软雅黑" w:eastAsia="微软雅黑" w:hAnsi="微软雅黑" w:cs="宋体"/>
          <w:color w:val="000000" w:themeColor="text1"/>
          <w:kern w:val="0"/>
          <w:sz w:val="24"/>
          <w:szCs w:val="28"/>
        </w:rPr>
      </w:pPr>
      <w:r w:rsidRPr="00FC5D1F">
        <w:rPr>
          <w:rFonts w:ascii="微软雅黑" w:eastAsia="微软雅黑" w:hAnsi="微软雅黑" w:cs="宋体" w:hint="eastAsia"/>
          <w:color w:val="000000" w:themeColor="text1"/>
          <w:kern w:val="0"/>
          <w:sz w:val="24"/>
          <w:szCs w:val="28"/>
        </w:rPr>
        <w:t>本专业学生可报名参加本学院的英语双学位</w:t>
      </w:r>
      <w:r w:rsidRPr="00FC5D1F">
        <w:rPr>
          <w:rFonts w:ascii="微软雅黑" w:eastAsia="微软雅黑" w:hAnsi="微软雅黑" w:cs="宋体"/>
          <w:color w:val="000000" w:themeColor="text1"/>
          <w:kern w:val="0"/>
          <w:sz w:val="24"/>
          <w:szCs w:val="28"/>
        </w:rPr>
        <w:t>/双专业学习。英语双学位的教学计划包含56学分的课程学习和4学分的学位论文，总计60学分。学生在主修专业人才培养方案中第1—6学期所修读的“英语基础课程”模块，所获得的课程学分、成绩获得认可，不再另行收费。</w:t>
      </w:r>
    </w:p>
    <w:p w:rsidR="00433CF9" w:rsidRPr="00DE60F5" w:rsidRDefault="00FC5D1F" w:rsidP="00FC5D1F">
      <w:pPr>
        <w:adjustRightInd w:val="0"/>
        <w:snapToGrid w:val="0"/>
        <w:ind w:firstLineChars="200" w:firstLine="480"/>
        <w:rPr>
          <w:rFonts w:ascii="微软雅黑" w:eastAsia="微软雅黑" w:hAnsi="微软雅黑" w:cs="宋体"/>
          <w:b/>
          <w:color w:val="000000" w:themeColor="text1"/>
          <w:kern w:val="0"/>
          <w:sz w:val="24"/>
          <w:szCs w:val="28"/>
        </w:rPr>
      </w:pPr>
      <w:r w:rsidRPr="00FC5D1F">
        <w:rPr>
          <w:rFonts w:ascii="微软雅黑" w:eastAsia="微软雅黑" w:hAnsi="微软雅黑" w:cs="宋体" w:hint="eastAsia"/>
          <w:color w:val="000000" w:themeColor="text1"/>
          <w:kern w:val="0"/>
          <w:sz w:val="24"/>
          <w:szCs w:val="28"/>
        </w:rPr>
        <w:t>本专业学生可通过学校“多语种＋”辅修平台，选择语言类或专业类辅修专业学习，完成两年制或三年制课程修读，有机会获得相应的辅修专业或辅修学士学位证书。详见相关辅修专业招生简章及管理办法。</w:t>
      </w:r>
    </w:p>
    <w:p w:rsidR="00433CF9" w:rsidRPr="00DE60F5" w:rsidRDefault="00433CF9" w:rsidP="00433CF9">
      <w:pPr>
        <w:adjustRightInd w:val="0"/>
        <w:snapToGrid w:val="0"/>
        <w:rPr>
          <w:rFonts w:ascii="微软雅黑" w:eastAsia="微软雅黑" w:hAnsi="微软雅黑"/>
          <w:b/>
          <w:color w:val="000000" w:themeColor="text1"/>
          <w:sz w:val="24"/>
          <w:szCs w:val="28"/>
        </w:rPr>
      </w:pPr>
      <w:r>
        <w:rPr>
          <w:rFonts w:ascii="微软雅黑" w:eastAsia="微软雅黑" w:hAnsi="微软雅黑" w:hint="eastAsia"/>
          <w:b/>
          <w:color w:val="000000" w:themeColor="text1"/>
          <w:sz w:val="24"/>
          <w:szCs w:val="28"/>
        </w:rPr>
        <w:t>4</w:t>
      </w:r>
      <w:r w:rsidRPr="00DE60F5">
        <w:rPr>
          <w:rFonts w:ascii="微软雅黑" w:eastAsia="微软雅黑" w:hAnsi="微软雅黑" w:hint="eastAsia"/>
          <w:b/>
          <w:color w:val="000000" w:themeColor="text1"/>
          <w:sz w:val="24"/>
          <w:szCs w:val="28"/>
        </w:rPr>
        <w:t>．跨校学习</w:t>
      </w:r>
    </w:p>
    <w:p w:rsidR="00433CF9" w:rsidRPr="00DE60F5" w:rsidRDefault="00FC5D1F" w:rsidP="00433CF9">
      <w:pPr>
        <w:widowControl/>
        <w:adjustRightInd w:val="0"/>
        <w:snapToGrid w:val="0"/>
        <w:ind w:firstLineChars="200" w:firstLine="480"/>
        <w:rPr>
          <w:rFonts w:ascii="微软雅黑" w:eastAsia="微软雅黑" w:hAnsi="微软雅黑" w:cs="宋体"/>
          <w:color w:val="000000" w:themeColor="text1"/>
          <w:kern w:val="0"/>
          <w:sz w:val="24"/>
          <w:szCs w:val="28"/>
        </w:rPr>
      </w:pPr>
      <w:r w:rsidRPr="00FC5D1F">
        <w:rPr>
          <w:rFonts w:ascii="微软雅黑" w:eastAsia="微软雅黑" w:hAnsi="微软雅黑" w:cs="宋体" w:hint="eastAsia"/>
          <w:color w:val="000000" w:themeColor="text1"/>
          <w:kern w:val="0"/>
          <w:sz w:val="24"/>
          <w:szCs w:val="28"/>
        </w:rPr>
        <w:t>本专业学生可以报名参加上海市东北片普通高校跨校辅修</w:t>
      </w:r>
      <w:r w:rsidRPr="00FC5D1F">
        <w:rPr>
          <w:rFonts w:ascii="微软雅黑" w:eastAsia="微软雅黑" w:hAnsi="微软雅黑" w:cs="宋体"/>
          <w:color w:val="000000" w:themeColor="text1"/>
          <w:kern w:val="0"/>
          <w:sz w:val="24"/>
          <w:szCs w:val="28"/>
        </w:rPr>
        <w:t>(上外在东北片区开设的辅修专业除外）和上海松江大学园区跨校辅修学习，可根据报名条件参加长三角高校交流学习。上海市东北片高校教学协作组对本专业学生开放的高校有：复旦大学、同济大学、上海财经大学、上海理工大学、华东政法大学、上海电力学院等高校；上海松江大学园区协作组对本专业学生开放的高校有：上海外国语大学、东华大学、上海对外经贸大学、华东政法大学、上海工程技术大学、上海立信会计金融学院等高校。详见各校辅修专业、跨校交流招生计划及管理办法。</w:t>
      </w:r>
    </w:p>
    <w:p w:rsidR="00433CF9" w:rsidRPr="00DE60F5" w:rsidRDefault="00433CF9" w:rsidP="00FC5D1F">
      <w:pPr>
        <w:widowControl/>
        <w:adjustRightInd w:val="0"/>
        <w:snapToGrid w:val="0"/>
        <w:ind w:firstLine="420"/>
        <w:rPr>
          <w:rFonts w:ascii="微软雅黑" w:eastAsia="微软雅黑" w:hAnsi="微软雅黑" w:cs="宋体"/>
          <w:color w:val="000000" w:themeColor="text1"/>
          <w:kern w:val="0"/>
          <w:sz w:val="24"/>
          <w:szCs w:val="28"/>
        </w:rPr>
      </w:pPr>
    </w:p>
    <w:p w:rsidR="00433CF9" w:rsidRPr="00DE60F5" w:rsidRDefault="00433CF9" w:rsidP="00433CF9">
      <w:pPr>
        <w:pStyle w:val="a3"/>
        <w:adjustRightInd w:val="0"/>
        <w:snapToGrid w:val="0"/>
        <w:spacing w:beforeLines="0" w:before="0" w:afterLines="0" w:after="0"/>
        <w:rPr>
          <w:rFonts w:ascii="微软雅黑" w:eastAsia="微软雅黑" w:hAnsi="微软雅黑"/>
          <w:color w:val="000000" w:themeColor="text1"/>
          <w:spacing w:val="0"/>
          <w:szCs w:val="28"/>
        </w:rPr>
      </w:pPr>
      <w:r w:rsidRPr="00DE60F5">
        <w:rPr>
          <w:rFonts w:ascii="微软雅黑" w:eastAsia="微软雅黑" w:hAnsi="微软雅黑" w:hint="eastAsia"/>
          <w:color w:val="000000" w:themeColor="text1"/>
          <w:spacing w:val="0"/>
          <w:szCs w:val="28"/>
        </w:rPr>
        <w:lastRenderedPageBreak/>
        <w:t>八、国际化特色培养</w:t>
      </w:r>
    </w:p>
    <w:p w:rsidR="00433CF9" w:rsidRPr="00DE60F5" w:rsidRDefault="00433CF9" w:rsidP="00433CF9">
      <w:pPr>
        <w:widowControl/>
        <w:adjustRightInd w:val="0"/>
        <w:snapToGrid w:val="0"/>
        <w:ind w:firstLineChars="200" w:firstLine="480"/>
        <w:jc w:val="left"/>
        <w:rPr>
          <w:rFonts w:ascii="微软雅黑" w:eastAsia="微软雅黑" w:hAnsi="微软雅黑" w:cs="宋体"/>
          <w:color w:val="000000" w:themeColor="text1"/>
          <w:kern w:val="0"/>
          <w:sz w:val="24"/>
          <w:szCs w:val="28"/>
        </w:rPr>
      </w:pPr>
      <w:r w:rsidRPr="00DE60F5">
        <w:rPr>
          <w:rFonts w:ascii="微软雅黑" w:eastAsia="微软雅黑" w:hAnsi="微软雅黑" w:cs="宋体" w:hint="eastAsia"/>
          <w:color w:val="000000" w:themeColor="text1"/>
          <w:kern w:val="0"/>
          <w:sz w:val="24"/>
          <w:szCs w:val="28"/>
        </w:rPr>
        <w:t>[内容]列明</w:t>
      </w:r>
      <w:r w:rsidRPr="00DE60F5">
        <w:rPr>
          <w:rFonts w:ascii="微软雅黑" w:eastAsia="微软雅黑" w:hAnsi="微软雅黑" w:cs="宋体"/>
          <w:color w:val="000000" w:themeColor="text1"/>
          <w:kern w:val="0"/>
          <w:sz w:val="24"/>
          <w:szCs w:val="28"/>
        </w:rPr>
        <w:t>本</w:t>
      </w:r>
      <w:r w:rsidRPr="00DE60F5">
        <w:rPr>
          <w:rFonts w:ascii="微软雅黑" w:eastAsia="微软雅黑" w:hAnsi="微软雅黑" w:cs="宋体" w:hint="eastAsia"/>
          <w:color w:val="000000" w:themeColor="text1"/>
          <w:kern w:val="0"/>
          <w:sz w:val="24"/>
          <w:szCs w:val="28"/>
        </w:rPr>
        <w:t>单位/专业现有的国际化办学资源（如国外合作单位、学生出国交流项目、联合培养等），可列明本专业对学生国际化特色培养</w:t>
      </w:r>
      <w:r w:rsidRPr="00DE60F5">
        <w:rPr>
          <w:rFonts w:ascii="微软雅黑" w:eastAsia="微软雅黑" w:hAnsi="微软雅黑" w:cs="宋体"/>
          <w:color w:val="000000" w:themeColor="text1"/>
          <w:kern w:val="0"/>
          <w:sz w:val="24"/>
          <w:szCs w:val="28"/>
        </w:rPr>
        <w:t>的支持及</w:t>
      </w:r>
      <w:r w:rsidRPr="00DE60F5">
        <w:rPr>
          <w:rFonts w:ascii="微软雅黑" w:eastAsia="微软雅黑" w:hAnsi="微软雅黑" w:cs="宋体" w:hint="eastAsia"/>
          <w:color w:val="000000" w:themeColor="text1"/>
          <w:kern w:val="0"/>
          <w:sz w:val="24"/>
          <w:szCs w:val="28"/>
        </w:rPr>
        <w:t>相关要求等。</w:t>
      </w:r>
    </w:p>
    <w:p w:rsidR="00433CF9" w:rsidRPr="00DE60F5" w:rsidRDefault="00433CF9" w:rsidP="00433CF9">
      <w:pPr>
        <w:widowControl/>
        <w:adjustRightInd w:val="0"/>
        <w:snapToGrid w:val="0"/>
        <w:ind w:firstLineChars="200" w:firstLine="480"/>
        <w:jc w:val="left"/>
        <w:rPr>
          <w:rFonts w:ascii="微软雅黑" w:eastAsia="微软雅黑" w:hAnsi="微软雅黑" w:cs="宋体"/>
          <w:color w:val="000000" w:themeColor="text1"/>
          <w:kern w:val="0"/>
          <w:sz w:val="24"/>
          <w:szCs w:val="28"/>
        </w:rPr>
      </w:pPr>
      <w:r w:rsidRPr="00DE60F5">
        <w:rPr>
          <w:rFonts w:ascii="微软雅黑" w:eastAsia="微软雅黑" w:hAnsi="微软雅黑" w:cs="宋体" w:hint="eastAsia"/>
          <w:color w:val="000000" w:themeColor="text1"/>
          <w:kern w:val="0"/>
          <w:sz w:val="24"/>
          <w:szCs w:val="28"/>
        </w:rPr>
        <w:t>举例</w:t>
      </w:r>
      <w:r w:rsidRPr="00DE60F5">
        <w:rPr>
          <w:rFonts w:ascii="微软雅黑" w:eastAsia="微软雅黑" w:hAnsi="微软雅黑" w:cs="宋体"/>
          <w:color w:val="000000" w:themeColor="text1"/>
          <w:kern w:val="0"/>
          <w:sz w:val="24"/>
          <w:szCs w:val="28"/>
        </w:rPr>
        <w:t>：</w:t>
      </w:r>
      <w:r w:rsidRPr="00DE60F5">
        <w:rPr>
          <w:rFonts w:ascii="微软雅黑" w:eastAsia="微软雅黑" w:hAnsi="微软雅黑" w:cs="宋体" w:hint="eastAsia"/>
          <w:color w:val="000000" w:themeColor="text1"/>
          <w:kern w:val="0"/>
          <w:sz w:val="24"/>
          <w:szCs w:val="28"/>
        </w:rPr>
        <w:t>X</w:t>
      </w:r>
      <w:r w:rsidRPr="00DE60F5">
        <w:rPr>
          <w:rFonts w:ascii="微软雅黑" w:eastAsia="微软雅黑" w:hAnsi="微软雅黑" w:cs="宋体"/>
          <w:color w:val="000000" w:themeColor="text1"/>
          <w:kern w:val="0"/>
          <w:sz w:val="24"/>
          <w:szCs w:val="28"/>
        </w:rPr>
        <w:t>XXXX</w:t>
      </w:r>
      <w:r w:rsidRPr="00DE60F5">
        <w:rPr>
          <w:rFonts w:ascii="微软雅黑" w:eastAsia="微软雅黑" w:hAnsi="微软雅黑" w:cs="宋体" w:hint="eastAsia"/>
          <w:color w:val="000000" w:themeColor="text1"/>
          <w:kern w:val="0"/>
          <w:sz w:val="24"/>
          <w:szCs w:val="28"/>
        </w:rPr>
        <w:t>学院/专业</w:t>
      </w:r>
      <w:r w:rsidRPr="00DE60F5">
        <w:rPr>
          <w:rFonts w:ascii="微软雅黑" w:eastAsia="微软雅黑" w:hAnsi="微软雅黑" w:cs="宋体"/>
          <w:color w:val="000000" w:themeColor="text1"/>
          <w:kern w:val="0"/>
          <w:sz w:val="24"/>
          <w:szCs w:val="28"/>
        </w:rPr>
        <w:t>学生可参加学校</w:t>
      </w:r>
      <w:r w:rsidRPr="00DE60F5">
        <w:rPr>
          <w:rFonts w:ascii="微软雅黑" w:eastAsia="微软雅黑" w:hAnsi="微软雅黑" w:cs="宋体" w:hint="eastAsia"/>
          <w:color w:val="000000" w:themeColor="text1"/>
          <w:kern w:val="0"/>
          <w:sz w:val="24"/>
          <w:szCs w:val="28"/>
        </w:rPr>
        <w:t>的</w:t>
      </w:r>
      <w:r w:rsidRPr="00DE60F5">
        <w:rPr>
          <w:rFonts w:ascii="微软雅黑" w:eastAsia="微软雅黑" w:hAnsi="微软雅黑" w:cs="宋体"/>
          <w:color w:val="000000" w:themeColor="text1"/>
          <w:kern w:val="0"/>
          <w:sz w:val="24"/>
          <w:szCs w:val="28"/>
        </w:rPr>
        <w:t>国家留学基金委管理委员会的“</w:t>
      </w:r>
      <w:r w:rsidRPr="00DE60F5">
        <w:rPr>
          <w:rFonts w:ascii="微软雅黑" w:eastAsia="微软雅黑" w:hAnsi="微软雅黑" w:cs="宋体" w:hint="eastAsia"/>
          <w:color w:val="000000" w:themeColor="text1"/>
          <w:kern w:val="0"/>
          <w:sz w:val="24"/>
          <w:szCs w:val="28"/>
        </w:rPr>
        <w:t>优秀</w:t>
      </w:r>
      <w:r w:rsidRPr="00DE60F5">
        <w:rPr>
          <w:rFonts w:ascii="微软雅黑" w:eastAsia="微软雅黑" w:hAnsi="微软雅黑" w:cs="宋体"/>
          <w:color w:val="000000" w:themeColor="text1"/>
          <w:kern w:val="0"/>
          <w:sz w:val="24"/>
          <w:szCs w:val="28"/>
        </w:rPr>
        <w:t>本科生国际交流项目”</w:t>
      </w:r>
      <w:r w:rsidRPr="00DE60F5">
        <w:rPr>
          <w:rFonts w:ascii="微软雅黑" w:eastAsia="微软雅黑" w:hAnsi="微软雅黑" w:cs="宋体" w:hint="eastAsia"/>
          <w:color w:val="000000" w:themeColor="text1"/>
          <w:kern w:val="0"/>
          <w:sz w:val="24"/>
          <w:szCs w:val="28"/>
        </w:rPr>
        <w:t>、</w:t>
      </w:r>
      <w:r w:rsidRPr="00DE60F5">
        <w:rPr>
          <w:rFonts w:ascii="微软雅黑" w:eastAsia="微软雅黑" w:hAnsi="微软雅黑" w:cs="宋体"/>
          <w:color w:val="000000" w:themeColor="text1"/>
          <w:kern w:val="0"/>
          <w:sz w:val="24"/>
          <w:szCs w:val="28"/>
        </w:rPr>
        <w:t>“</w:t>
      </w:r>
      <w:r w:rsidRPr="00DE60F5">
        <w:rPr>
          <w:rFonts w:ascii="微软雅黑" w:eastAsia="微软雅黑" w:hAnsi="微软雅黑" w:cs="宋体" w:hint="eastAsia"/>
          <w:color w:val="000000" w:themeColor="text1"/>
          <w:kern w:val="0"/>
          <w:sz w:val="24"/>
          <w:szCs w:val="28"/>
        </w:rPr>
        <w:t>国际</w:t>
      </w:r>
      <w:r w:rsidRPr="00DE60F5">
        <w:rPr>
          <w:rFonts w:ascii="微软雅黑" w:eastAsia="微软雅黑" w:hAnsi="微软雅黑" w:cs="宋体"/>
          <w:color w:val="000000" w:themeColor="text1"/>
          <w:kern w:val="0"/>
          <w:sz w:val="24"/>
          <w:szCs w:val="28"/>
        </w:rPr>
        <w:t>区域问题研究及高层次人才培养项目”</w:t>
      </w:r>
      <w:r w:rsidRPr="00DE60F5">
        <w:rPr>
          <w:rFonts w:ascii="微软雅黑" w:eastAsia="微软雅黑" w:hAnsi="微软雅黑" w:cs="宋体" w:hint="eastAsia"/>
          <w:color w:val="000000" w:themeColor="text1"/>
          <w:kern w:val="0"/>
          <w:sz w:val="24"/>
          <w:szCs w:val="28"/>
        </w:rPr>
        <w:t>等</w:t>
      </w:r>
      <w:r w:rsidRPr="00DE60F5">
        <w:rPr>
          <w:rFonts w:ascii="微软雅黑" w:eastAsia="微软雅黑" w:hAnsi="微软雅黑" w:cs="宋体"/>
          <w:color w:val="000000" w:themeColor="text1"/>
          <w:kern w:val="0"/>
          <w:sz w:val="24"/>
          <w:szCs w:val="28"/>
        </w:rPr>
        <w:t>项目。此外</w:t>
      </w:r>
      <w:r w:rsidRPr="00DE60F5">
        <w:rPr>
          <w:rFonts w:ascii="微软雅黑" w:eastAsia="微软雅黑" w:hAnsi="微软雅黑" w:cs="宋体" w:hint="eastAsia"/>
          <w:color w:val="000000" w:themeColor="text1"/>
          <w:kern w:val="0"/>
          <w:sz w:val="24"/>
          <w:szCs w:val="28"/>
        </w:rPr>
        <w:t>，XXXXX学院/专业现</w:t>
      </w:r>
      <w:r w:rsidRPr="00DE60F5">
        <w:rPr>
          <w:rFonts w:ascii="微软雅黑" w:eastAsia="微软雅黑" w:hAnsi="微软雅黑" w:cs="宋体"/>
          <w:color w:val="000000" w:themeColor="text1"/>
          <w:kern w:val="0"/>
          <w:sz w:val="24"/>
          <w:szCs w:val="28"/>
        </w:rPr>
        <w:t>与</w:t>
      </w:r>
      <w:r w:rsidRPr="00DE60F5">
        <w:rPr>
          <w:rFonts w:ascii="微软雅黑" w:eastAsia="微软雅黑" w:hAnsi="微软雅黑" w:cs="宋体" w:hint="eastAsia"/>
          <w:color w:val="000000" w:themeColor="text1"/>
          <w:kern w:val="0"/>
          <w:sz w:val="24"/>
          <w:szCs w:val="28"/>
        </w:rPr>
        <w:t>XXX等国家的</w:t>
      </w:r>
      <w:r w:rsidRPr="00DE60F5">
        <w:rPr>
          <w:rFonts w:ascii="微软雅黑" w:eastAsia="微软雅黑" w:hAnsi="微软雅黑" w:cs="宋体"/>
          <w:color w:val="000000" w:themeColor="text1"/>
          <w:kern w:val="0"/>
          <w:sz w:val="24"/>
          <w:szCs w:val="28"/>
        </w:rPr>
        <w:t>高校及文化机构</w:t>
      </w:r>
      <w:r w:rsidRPr="00DE60F5">
        <w:rPr>
          <w:rFonts w:ascii="微软雅黑" w:eastAsia="微软雅黑" w:hAnsi="微软雅黑" w:cs="宋体" w:hint="eastAsia"/>
          <w:color w:val="000000" w:themeColor="text1"/>
          <w:kern w:val="0"/>
          <w:sz w:val="24"/>
          <w:szCs w:val="28"/>
        </w:rPr>
        <w:t>建立</w:t>
      </w:r>
      <w:r w:rsidRPr="00DE60F5">
        <w:rPr>
          <w:rFonts w:ascii="微软雅黑" w:eastAsia="微软雅黑" w:hAnsi="微软雅黑" w:cs="宋体"/>
          <w:color w:val="000000" w:themeColor="text1"/>
          <w:kern w:val="0"/>
          <w:sz w:val="24"/>
          <w:szCs w:val="28"/>
        </w:rPr>
        <w:t>了广泛的国际交流</w:t>
      </w:r>
      <w:r w:rsidRPr="00DE60F5">
        <w:rPr>
          <w:rFonts w:ascii="微软雅黑" w:eastAsia="微软雅黑" w:hAnsi="微软雅黑" w:cs="宋体" w:hint="eastAsia"/>
          <w:color w:val="000000" w:themeColor="text1"/>
          <w:kern w:val="0"/>
          <w:sz w:val="24"/>
          <w:szCs w:val="28"/>
        </w:rPr>
        <w:t>合作</w:t>
      </w:r>
      <w:r w:rsidRPr="00DE60F5">
        <w:rPr>
          <w:rFonts w:ascii="微软雅黑" w:eastAsia="微软雅黑" w:hAnsi="微软雅黑" w:cs="宋体"/>
          <w:color w:val="000000" w:themeColor="text1"/>
          <w:kern w:val="0"/>
          <w:sz w:val="24"/>
          <w:szCs w:val="28"/>
        </w:rPr>
        <w:t>关系。</w:t>
      </w:r>
      <w:r w:rsidRPr="00DE60F5">
        <w:rPr>
          <w:rFonts w:ascii="微软雅黑" w:eastAsia="微软雅黑" w:hAnsi="微软雅黑" w:cs="宋体" w:hint="eastAsia"/>
          <w:color w:val="000000" w:themeColor="text1"/>
          <w:kern w:val="0"/>
          <w:sz w:val="24"/>
          <w:szCs w:val="28"/>
        </w:rPr>
        <w:t>签订</w:t>
      </w:r>
      <w:r w:rsidRPr="00DE60F5">
        <w:rPr>
          <w:rFonts w:ascii="微软雅黑" w:eastAsia="微软雅黑" w:hAnsi="微软雅黑" w:cs="宋体"/>
          <w:color w:val="000000" w:themeColor="text1"/>
          <w:kern w:val="0"/>
          <w:sz w:val="24"/>
          <w:szCs w:val="28"/>
        </w:rPr>
        <w:t>协议的国外高校有：</w:t>
      </w:r>
      <w:r w:rsidRPr="00DE60F5">
        <w:rPr>
          <w:rFonts w:ascii="微软雅黑" w:eastAsia="微软雅黑" w:hAnsi="微软雅黑" w:cs="宋体" w:hint="eastAsia"/>
          <w:color w:val="000000" w:themeColor="text1"/>
          <w:kern w:val="0"/>
          <w:sz w:val="24"/>
          <w:szCs w:val="28"/>
        </w:rPr>
        <w:t>XXXXX，主要</w:t>
      </w:r>
      <w:r w:rsidRPr="00DE60F5">
        <w:rPr>
          <w:rFonts w:ascii="微软雅黑" w:eastAsia="微软雅黑" w:hAnsi="微软雅黑" w:cs="宋体"/>
          <w:color w:val="000000" w:themeColor="text1"/>
          <w:kern w:val="0"/>
          <w:sz w:val="24"/>
          <w:szCs w:val="28"/>
        </w:rPr>
        <w:t>的国际</w:t>
      </w:r>
      <w:r w:rsidRPr="00DE60F5">
        <w:rPr>
          <w:rFonts w:ascii="微软雅黑" w:eastAsia="微软雅黑" w:hAnsi="微软雅黑" w:cs="宋体" w:hint="eastAsia"/>
          <w:color w:val="000000" w:themeColor="text1"/>
          <w:kern w:val="0"/>
          <w:sz w:val="24"/>
          <w:szCs w:val="28"/>
        </w:rPr>
        <w:t>交流</w:t>
      </w:r>
      <w:r w:rsidRPr="00DE60F5">
        <w:rPr>
          <w:rFonts w:ascii="微软雅黑" w:eastAsia="微软雅黑" w:hAnsi="微软雅黑" w:cs="宋体"/>
          <w:color w:val="000000" w:themeColor="text1"/>
          <w:kern w:val="0"/>
          <w:sz w:val="24"/>
          <w:szCs w:val="28"/>
        </w:rPr>
        <w:t>项目包括</w:t>
      </w:r>
      <w:r w:rsidRPr="00DE60F5">
        <w:rPr>
          <w:rFonts w:ascii="微软雅黑" w:eastAsia="微软雅黑" w:hAnsi="微软雅黑" w:cs="宋体" w:hint="eastAsia"/>
          <w:color w:val="000000" w:themeColor="text1"/>
          <w:kern w:val="0"/>
          <w:sz w:val="24"/>
          <w:szCs w:val="28"/>
        </w:rPr>
        <w:t>XXXXX以及其它</w:t>
      </w:r>
      <w:r w:rsidRPr="00DE60F5">
        <w:rPr>
          <w:rFonts w:ascii="微软雅黑" w:eastAsia="微软雅黑" w:hAnsi="微软雅黑" w:cs="宋体"/>
          <w:color w:val="000000" w:themeColor="text1"/>
          <w:kern w:val="0"/>
          <w:sz w:val="24"/>
          <w:szCs w:val="28"/>
        </w:rPr>
        <w:t>短期访学项目。</w:t>
      </w:r>
      <w:r w:rsidRPr="00DE60F5">
        <w:rPr>
          <w:rFonts w:ascii="微软雅黑" w:eastAsia="微软雅黑" w:hAnsi="微软雅黑" w:cs="宋体" w:hint="eastAsia"/>
          <w:color w:val="000000" w:themeColor="text1"/>
          <w:kern w:val="0"/>
          <w:sz w:val="24"/>
          <w:szCs w:val="28"/>
        </w:rPr>
        <w:t>XXXXX学院/专业</w:t>
      </w:r>
      <w:r w:rsidRPr="00DE60F5">
        <w:rPr>
          <w:rFonts w:ascii="微软雅黑" w:eastAsia="微软雅黑" w:hAnsi="微软雅黑" w:cs="宋体"/>
          <w:color w:val="000000" w:themeColor="text1"/>
          <w:kern w:val="0"/>
          <w:sz w:val="24"/>
          <w:szCs w:val="28"/>
        </w:rPr>
        <w:t>为学生创造在读期间至少出国留学一次的机会。学生</w:t>
      </w:r>
      <w:r w:rsidRPr="00DE60F5">
        <w:rPr>
          <w:rFonts w:ascii="微软雅黑" w:eastAsia="微软雅黑" w:hAnsi="微软雅黑" w:cs="宋体" w:hint="eastAsia"/>
          <w:color w:val="000000" w:themeColor="text1"/>
          <w:kern w:val="0"/>
          <w:sz w:val="24"/>
          <w:szCs w:val="28"/>
        </w:rPr>
        <w:t>可</w:t>
      </w:r>
      <w:r w:rsidRPr="00DE60F5">
        <w:rPr>
          <w:rFonts w:ascii="微软雅黑" w:eastAsia="微软雅黑" w:hAnsi="微软雅黑" w:cs="宋体"/>
          <w:color w:val="000000" w:themeColor="text1"/>
          <w:kern w:val="0"/>
          <w:sz w:val="24"/>
          <w:szCs w:val="28"/>
        </w:rPr>
        <w:t>报名参加</w:t>
      </w:r>
      <w:r w:rsidRPr="00DE60F5">
        <w:rPr>
          <w:rFonts w:ascii="微软雅黑" w:eastAsia="微软雅黑" w:hAnsi="微软雅黑" w:cs="宋体" w:hint="eastAsia"/>
          <w:color w:val="000000" w:themeColor="text1"/>
          <w:kern w:val="0"/>
          <w:sz w:val="24"/>
          <w:szCs w:val="28"/>
        </w:rPr>
        <w:t>以上国际</w:t>
      </w:r>
      <w:r w:rsidRPr="00DE60F5">
        <w:rPr>
          <w:rFonts w:ascii="微软雅黑" w:eastAsia="微软雅黑" w:hAnsi="微软雅黑" w:cs="宋体"/>
          <w:color w:val="000000" w:themeColor="text1"/>
          <w:kern w:val="0"/>
          <w:sz w:val="24"/>
          <w:szCs w:val="28"/>
        </w:rPr>
        <w:t>交流</w:t>
      </w:r>
      <w:r w:rsidRPr="00DE60F5">
        <w:rPr>
          <w:rFonts w:ascii="微软雅黑" w:eastAsia="微软雅黑" w:hAnsi="微软雅黑" w:cs="宋体" w:hint="eastAsia"/>
          <w:color w:val="000000" w:themeColor="text1"/>
          <w:kern w:val="0"/>
          <w:sz w:val="24"/>
          <w:szCs w:val="28"/>
        </w:rPr>
        <w:t>项目</w:t>
      </w:r>
      <w:r w:rsidRPr="00DE60F5">
        <w:rPr>
          <w:rFonts w:ascii="微软雅黑" w:eastAsia="微软雅黑" w:hAnsi="微软雅黑" w:cs="宋体"/>
          <w:color w:val="000000" w:themeColor="text1"/>
          <w:kern w:val="0"/>
          <w:sz w:val="24"/>
          <w:szCs w:val="28"/>
        </w:rPr>
        <w:t>的学习，</w:t>
      </w:r>
      <w:r w:rsidRPr="00DE60F5">
        <w:rPr>
          <w:rFonts w:ascii="微软雅黑" w:eastAsia="微软雅黑" w:hAnsi="微软雅黑" w:cs="宋体" w:hint="eastAsia"/>
          <w:color w:val="000000" w:themeColor="text1"/>
          <w:kern w:val="0"/>
          <w:sz w:val="24"/>
          <w:szCs w:val="28"/>
        </w:rPr>
        <w:t>详见</w:t>
      </w:r>
      <w:r w:rsidRPr="00DE60F5">
        <w:rPr>
          <w:rFonts w:ascii="微软雅黑" w:eastAsia="微软雅黑" w:hAnsi="微软雅黑" w:cs="宋体"/>
          <w:color w:val="000000" w:themeColor="text1"/>
          <w:kern w:val="0"/>
          <w:sz w:val="24"/>
          <w:szCs w:val="28"/>
        </w:rPr>
        <w:t>学校</w:t>
      </w:r>
      <w:r w:rsidRPr="00DE60F5">
        <w:rPr>
          <w:rFonts w:ascii="微软雅黑" w:eastAsia="微软雅黑" w:hAnsi="微软雅黑" w:cs="宋体" w:hint="eastAsia"/>
          <w:color w:val="000000" w:themeColor="text1"/>
          <w:kern w:val="0"/>
          <w:sz w:val="24"/>
          <w:szCs w:val="28"/>
        </w:rPr>
        <w:t>和</w:t>
      </w:r>
      <w:r w:rsidRPr="00DE60F5">
        <w:rPr>
          <w:rFonts w:ascii="微软雅黑" w:eastAsia="微软雅黑" w:hAnsi="微软雅黑" w:cs="宋体"/>
          <w:color w:val="000000" w:themeColor="text1"/>
          <w:kern w:val="0"/>
          <w:sz w:val="24"/>
          <w:szCs w:val="28"/>
        </w:rPr>
        <w:t>学院</w:t>
      </w:r>
      <w:r w:rsidRPr="00DE60F5">
        <w:rPr>
          <w:rFonts w:ascii="微软雅黑" w:eastAsia="微软雅黑" w:hAnsi="微软雅黑" w:cs="宋体" w:hint="eastAsia"/>
          <w:color w:val="000000" w:themeColor="text1"/>
          <w:kern w:val="0"/>
          <w:sz w:val="24"/>
          <w:szCs w:val="28"/>
        </w:rPr>
        <w:t>X</w:t>
      </w:r>
      <w:r w:rsidRPr="00DE60F5">
        <w:rPr>
          <w:rFonts w:ascii="微软雅黑" w:eastAsia="微软雅黑" w:hAnsi="微软雅黑" w:cs="宋体"/>
          <w:color w:val="000000" w:themeColor="text1"/>
          <w:kern w:val="0"/>
          <w:sz w:val="24"/>
          <w:szCs w:val="28"/>
        </w:rPr>
        <w:t>XXXXXX</w:t>
      </w:r>
      <w:r w:rsidRPr="00DE60F5">
        <w:rPr>
          <w:rFonts w:ascii="微软雅黑" w:eastAsia="微软雅黑" w:hAnsi="微软雅黑" w:cs="宋体" w:hint="eastAsia"/>
          <w:color w:val="000000" w:themeColor="text1"/>
          <w:kern w:val="0"/>
          <w:sz w:val="24"/>
          <w:szCs w:val="28"/>
        </w:rPr>
        <w:t>国际交流</w:t>
      </w:r>
      <w:r w:rsidRPr="00DE60F5">
        <w:rPr>
          <w:rFonts w:ascii="微软雅黑" w:eastAsia="微软雅黑" w:hAnsi="微软雅黑" w:cs="宋体"/>
          <w:color w:val="000000" w:themeColor="text1"/>
          <w:kern w:val="0"/>
          <w:sz w:val="24"/>
          <w:szCs w:val="28"/>
        </w:rPr>
        <w:t>管理</w:t>
      </w:r>
      <w:r w:rsidRPr="00DE60F5">
        <w:rPr>
          <w:rFonts w:ascii="微软雅黑" w:eastAsia="微软雅黑" w:hAnsi="微软雅黑" w:cs="宋体" w:hint="eastAsia"/>
          <w:color w:val="000000" w:themeColor="text1"/>
          <w:kern w:val="0"/>
          <w:sz w:val="24"/>
          <w:szCs w:val="28"/>
        </w:rPr>
        <w:t>办法。</w:t>
      </w:r>
    </w:p>
    <w:p w:rsidR="00433CF9" w:rsidRPr="00DE60F5" w:rsidRDefault="00433CF9" w:rsidP="00433CF9">
      <w:pPr>
        <w:adjustRightInd w:val="0"/>
        <w:snapToGrid w:val="0"/>
        <w:rPr>
          <w:rFonts w:ascii="微软雅黑" w:eastAsia="微软雅黑" w:hAnsi="微软雅黑"/>
          <w:color w:val="000000" w:themeColor="text1"/>
          <w:sz w:val="24"/>
          <w:szCs w:val="28"/>
        </w:rPr>
      </w:pPr>
    </w:p>
    <w:p w:rsidR="00433CF9" w:rsidRPr="00D719A3" w:rsidRDefault="00433CF9" w:rsidP="00433CF9">
      <w:pPr>
        <w:adjustRightInd w:val="0"/>
        <w:snapToGrid w:val="0"/>
        <w:jc w:val="center"/>
        <w:rPr>
          <w:rFonts w:ascii="微软雅黑" w:eastAsia="微软雅黑" w:hAnsi="微软雅黑"/>
          <w:b/>
          <w:color w:val="000000" w:themeColor="text1"/>
          <w:sz w:val="32"/>
          <w:szCs w:val="28"/>
        </w:rPr>
      </w:pPr>
      <w:r w:rsidRPr="00D719A3">
        <w:rPr>
          <w:rFonts w:ascii="微软雅黑" w:eastAsia="微软雅黑" w:hAnsi="微软雅黑" w:hint="eastAsia"/>
          <w:b/>
          <w:color w:val="000000" w:themeColor="text1"/>
          <w:sz w:val="32"/>
          <w:szCs w:val="28"/>
        </w:rPr>
        <w:t>*****专业本科生培养计划</w:t>
      </w:r>
    </w:p>
    <w:p w:rsidR="00433CF9" w:rsidRPr="00D719A3" w:rsidRDefault="00433CF9" w:rsidP="00433CF9">
      <w:pPr>
        <w:adjustRightInd w:val="0"/>
        <w:snapToGrid w:val="0"/>
        <w:rPr>
          <w:rFonts w:ascii="微软雅黑" w:eastAsia="微软雅黑" w:hAnsi="微软雅黑"/>
          <w:b/>
          <w:color w:val="000000" w:themeColor="text1"/>
          <w:sz w:val="24"/>
          <w:szCs w:val="28"/>
        </w:rPr>
      </w:pPr>
      <w:r w:rsidRPr="00D719A3">
        <w:rPr>
          <w:rFonts w:ascii="微软雅黑" w:eastAsia="微软雅黑" w:hAnsi="微软雅黑" w:hint="eastAsia"/>
          <w:b/>
          <w:color w:val="000000" w:themeColor="text1"/>
          <w:sz w:val="24"/>
          <w:szCs w:val="28"/>
        </w:rPr>
        <w:t>1．通识教育课程</w:t>
      </w:r>
    </w:p>
    <w:p w:rsidR="00433CF9" w:rsidRPr="00D719A3" w:rsidRDefault="00433CF9" w:rsidP="00433CF9">
      <w:pPr>
        <w:adjustRightInd w:val="0"/>
        <w:snapToGrid w:val="0"/>
        <w:ind w:firstLineChars="200" w:firstLine="480"/>
        <w:rPr>
          <w:rFonts w:ascii="微软雅黑" w:eastAsia="微软雅黑" w:hAnsi="微软雅黑"/>
          <w:color w:val="000000" w:themeColor="text1"/>
          <w:sz w:val="24"/>
          <w:szCs w:val="28"/>
        </w:rPr>
      </w:pPr>
      <w:r w:rsidRPr="00D719A3">
        <w:rPr>
          <w:rFonts w:ascii="微软雅黑" w:eastAsia="微软雅黑" w:hAnsi="微软雅黑" w:hint="eastAsia"/>
          <w:color w:val="000000" w:themeColor="text1"/>
          <w:sz w:val="24"/>
          <w:szCs w:val="28"/>
        </w:rPr>
        <w:t>学生应在下列通识教育课程中修满*****学分：</w:t>
      </w: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172"/>
        <w:gridCol w:w="1383"/>
        <w:gridCol w:w="638"/>
        <w:gridCol w:w="958"/>
        <w:gridCol w:w="683"/>
        <w:gridCol w:w="603"/>
        <w:gridCol w:w="691"/>
        <w:gridCol w:w="601"/>
      </w:tblGrid>
      <w:tr w:rsidR="003433CF" w:rsidRPr="00DB3075" w:rsidTr="00D17DA5">
        <w:trPr>
          <w:jc w:val="center"/>
        </w:trPr>
        <w:tc>
          <w:tcPr>
            <w:tcW w:w="371"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课程</w:t>
            </w:r>
          </w:p>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类别</w:t>
            </w:r>
          </w:p>
        </w:tc>
        <w:tc>
          <w:tcPr>
            <w:tcW w:w="1301"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课程名称</w:t>
            </w:r>
          </w:p>
        </w:tc>
        <w:tc>
          <w:tcPr>
            <w:tcW w:w="828"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课程代码</w:t>
            </w:r>
          </w:p>
        </w:tc>
        <w:tc>
          <w:tcPr>
            <w:tcW w:w="382"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学分</w:t>
            </w:r>
          </w:p>
        </w:tc>
        <w:tc>
          <w:tcPr>
            <w:tcW w:w="574"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总学时</w:t>
            </w:r>
          </w:p>
        </w:tc>
        <w:tc>
          <w:tcPr>
            <w:tcW w:w="770" w:type="pct"/>
            <w:gridSpan w:val="2"/>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学时分配</w:t>
            </w:r>
          </w:p>
        </w:tc>
        <w:tc>
          <w:tcPr>
            <w:tcW w:w="414"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开课</w:t>
            </w:r>
          </w:p>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学期</w:t>
            </w:r>
          </w:p>
        </w:tc>
        <w:tc>
          <w:tcPr>
            <w:tcW w:w="360"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应修</w:t>
            </w:r>
          </w:p>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学分</w:t>
            </w: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828"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382"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574"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理论</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黑体" w:eastAsia="黑体" w:hAnsi="黑体" w:cs="宋体"/>
                <w:color w:val="000000" w:themeColor="text1"/>
                <w:kern w:val="0"/>
                <w:szCs w:val="21"/>
              </w:rPr>
            </w:pPr>
            <w:r w:rsidRPr="00DB3075">
              <w:rPr>
                <w:rFonts w:ascii="黑体" w:eastAsia="黑体" w:hAnsi="黑体" w:cs="宋体" w:hint="eastAsia"/>
                <w:color w:val="000000" w:themeColor="text1"/>
                <w:kern w:val="0"/>
                <w:szCs w:val="21"/>
              </w:rPr>
              <w:t>实践</w:t>
            </w:r>
          </w:p>
        </w:tc>
        <w:tc>
          <w:tcPr>
            <w:tcW w:w="414"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r>
      <w:tr w:rsidR="003433CF" w:rsidRPr="00DB3075" w:rsidTr="00D17DA5">
        <w:trPr>
          <w:jc w:val="center"/>
        </w:trPr>
        <w:tc>
          <w:tcPr>
            <w:tcW w:w="371"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通识教育必修课程</w:t>
            </w:r>
          </w:p>
        </w:tc>
        <w:tc>
          <w:tcPr>
            <w:tcW w:w="1301" w:type="pct"/>
            <w:tcMar>
              <w:top w:w="28" w:type="dxa"/>
              <w:left w:w="28" w:type="dxa"/>
              <w:bottom w:w="28" w:type="dxa"/>
              <w:right w:w="28" w:type="dxa"/>
            </w:tcMar>
            <w:vAlign w:val="center"/>
          </w:tcPr>
          <w:p w:rsidR="003433CF" w:rsidRPr="00DB3075" w:rsidRDefault="003433CF" w:rsidP="00D17DA5">
            <w:pPr>
              <w:contextualSpacing/>
              <w:rPr>
                <w:rFonts w:ascii="宋体" w:eastAsia="宋体" w:hAnsi="宋体"/>
                <w:color w:val="000000" w:themeColor="text1"/>
                <w:szCs w:val="21"/>
              </w:rPr>
            </w:pPr>
            <w:r w:rsidRPr="00DB3075">
              <w:rPr>
                <w:rFonts w:ascii="宋体" w:eastAsia="宋体" w:hAnsi="宋体" w:hint="eastAsia"/>
                <w:color w:val="000000" w:themeColor="text1"/>
                <w:szCs w:val="21"/>
              </w:rPr>
              <w:t>毛泽东思想和中国特色社会主义理论体系概论</w:t>
            </w:r>
          </w:p>
        </w:tc>
        <w:tc>
          <w:tcPr>
            <w:tcW w:w="828"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color w:val="000000" w:themeColor="text1"/>
                <w:szCs w:val="21"/>
              </w:rPr>
              <w:t>1.020.0063</w:t>
            </w:r>
          </w:p>
        </w:tc>
        <w:tc>
          <w:tcPr>
            <w:tcW w:w="382"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5</w:t>
            </w:r>
          </w:p>
        </w:tc>
        <w:tc>
          <w:tcPr>
            <w:tcW w:w="57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90</w:t>
            </w:r>
          </w:p>
        </w:tc>
        <w:tc>
          <w:tcPr>
            <w:tcW w:w="409"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81</w:t>
            </w:r>
          </w:p>
        </w:tc>
        <w:tc>
          <w:tcPr>
            <w:tcW w:w="361"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9</w:t>
            </w:r>
          </w:p>
        </w:tc>
        <w:tc>
          <w:tcPr>
            <w:tcW w:w="41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1/2</w:t>
            </w:r>
          </w:p>
        </w:tc>
        <w:tc>
          <w:tcPr>
            <w:tcW w:w="360"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18</w:t>
            </w: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contextualSpacing/>
              <w:rPr>
                <w:rFonts w:ascii="宋体" w:eastAsia="宋体" w:hAnsi="宋体"/>
                <w:color w:val="000000" w:themeColor="text1"/>
                <w:szCs w:val="21"/>
              </w:rPr>
            </w:pPr>
            <w:r w:rsidRPr="00DB3075">
              <w:rPr>
                <w:rFonts w:ascii="宋体" w:eastAsia="宋体" w:hAnsi="宋体" w:hint="eastAsia"/>
                <w:color w:val="000000" w:themeColor="text1"/>
                <w:szCs w:val="21"/>
              </w:rPr>
              <w:t>思想道德修养与法律基础</w:t>
            </w:r>
          </w:p>
        </w:tc>
        <w:tc>
          <w:tcPr>
            <w:tcW w:w="828"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1.020.0011</w:t>
            </w:r>
          </w:p>
        </w:tc>
        <w:tc>
          <w:tcPr>
            <w:tcW w:w="382"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3</w:t>
            </w:r>
          </w:p>
        </w:tc>
        <w:tc>
          <w:tcPr>
            <w:tcW w:w="57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54</w:t>
            </w:r>
          </w:p>
        </w:tc>
        <w:tc>
          <w:tcPr>
            <w:tcW w:w="409"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45</w:t>
            </w:r>
          </w:p>
        </w:tc>
        <w:tc>
          <w:tcPr>
            <w:tcW w:w="361"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9</w:t>
            </w:r>
          </w:p>
        </w:tc>
        <w:tc>
          <w:tcPr>
            <w:tcW w:w="41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1/2</w:t>
            </w: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contextualSpacing/>
              <w:rPr>
                <w:rFonts w:ascii="宋体" w:eastAsia="宋体" w:hAnsi="宋体"/>
                <w:color w:val="000000" w:themeColor="text1"/>
                <w:szCs w:val="21"/>
              </w:rPr>
            </w:pPr>
            <w:r w:rsidRPr="00DB3075">
              <w:rPr>
                <w:rFonts w:ascii="宋体" w:eastAsia="宋体" w:hAnsi="宋体" w:hint="eastAsia"/>
                <w:color w:val="000000" w:themeColor="text1"/>
                <w:szCs w:val="21"/>
              </w:rPr>
              <w:t>中国近现代史纲要</w:t>
            </w:r>
          </w:p>
        </w:tc>
        <w:tc>
          <w:tcPr>
            <w:tcW w:w="828"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color w:val="000000" w:themeColor="text1"/>
                <w:szCs w:val="21"/>
              </w:rPr>
              <w:t>1.020.0042</w:t>
            </w:r>
          </w:p>
        </w:tc>
        <w:tc>
          <w:tcPr>
            <w:tcW w:w="382"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3</w:t>
            </w:r>
          </w:p>
        </w:tc>
        <w:tc>
          <w:tcPr>
            <w:tcW w:w="57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54</w:t>
            </w:r>
          </w:p>
        </w:tc>
        <w:tc>
          <w:tcPr>
            <w:tcW w:w="409"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45</w:t>
            </w:r>
          </w:p>
        </w:tc>
        <w:tc>
          <w:tcPr>
            <w:tcW w:w="361"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9</w:t>
            </w:r>
          </w:p>
        </w:tc>
        <w:tc>
          <w:tcPr>
            <w:tcW w:w="41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1/2</w:t>
            </w: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contextualSpacing/>
              <w:rPr>
                <w:rFonts w:ascii="宋体" w:eastAsia="宋体" w:hAnsi="宋体"/>
                <w:color w:val="000000" w:themeColor="text1"/>
                <w:szCs w:val="21"/>
              </w:rPr>
            </w:pPr>
            <w:r w:rsidRPr="00DB3075">
              <w:rPr>
                <w:rFonts w:ascii="宋体" w:eastAsia="宋体" w:hAnsi="宋体" w:hint="eastAsia"/>
                <w:color w:val="000000" w:themeColor="text1"/>
                <w:szCs w:val="21"/>
              </w:rPr>
              <w:t>形势与政策</w:t>
            </w:r>
          </w:p>
        </w:tc>
        <w:tc>
          <w:tcPr>
            <w:tcW w:w="828"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1.020.0072</w:t>
            </w:r>
          </w:p>
        </w:tc>
        <w:tc>
          <w:tcPr>
            <w:tcW w:w="382"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2</w:t>
            </w:r>
          </w:p>
        </w:tc>
        <w:tc>
          <w:tcPr>
            <w:tcW w:w="57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64</w:t>
            </w:r>
          </w:p>
        </w:tc>
        <w:tc>
          <w:tcPr>
            <w:tcW w:w="409"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64</w:t>
            </w:r>
          </w:p>
        </w:tc>
        <w:tc>
          <w:tcPr>
            <w:tcW w:w="361"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p>
        </w:tc>
        <w:tc>
          <w:tcPr>
            <w:tcW w:w="41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1-8</w:t>
            </w: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contextualSpacing/>
              <w:rPr>
                <w:rFonts w:ascii="宋体" w:eastAsia="宋体" w:hAnsi="宋体"/>
                <w:color w:val="000000" w:themeColor="text1"/>
                <w:szCs w:val="21"/>
              </w:rPr>
            </w:pPr>
            <w:r w:rsidRPr="00DB3075">
              <w:rPr>
                <w:rFonts w:ascii="宋体" w:eastAsia="宋体" w:hAnsi="宋体" w:hint="eastAsia"/>
                <w:color w:val="000000" w:themeColor="text1"/>
                <w:szCs w:val="21"/>
              </w:rPr>
              <w:t>马克思主义基本原理</w:t>
            </w:r>
          </w:p>
        </w:tc>
        <w:tc>
          <w:tcPr>
            <w:tcW w:w="828"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1.020.0021</w:t>
            </w:r>
          </w:p>
        </w:tc>
        <w:tc>
          <w:tcPr>
            <w:tcW w:w="382"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3</w:t>
            </w:r>
          </w:p>
        </w:tc>
        <w:tc>
          <w:tcPr>
            <w:tcW w:w="57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54</w:t>
            </w:r>
          </w:p>
        </w:tc>
        <w:tc>
          <w:tcPr>
            <w:tcW w:w="409"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45</w:t>
            </w:r>
          </w:p>
        </w:tc>
        <w:tc>
          <w:tcPr>
            <w:tcW w:w="361"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9</w:t>
            </w:r>
          </w:p>
        </w:tc>
        <w:tc>
          <w:tcPr>
            <w:tcW w:w="41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3/4</w:t>
            </w: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contextualSpacing/>
              <w:rPr>
                <w:rFonts w:ascii="宋体" w:eastAsia="宋体" w:hAnsi="宋体"/>
                <w:color w:val="000000" w:themeColor="text1"/>
                <w:szCs w:val="21"/>
              </w:rPr>
            </w:pPr>
            <w:r w:rsidRPr="00DB3075">
              <w:rPr>
                <w:rFonts w:ascii="宋体" w:eastAsia="宋体" w:hAnsi="宋体" w:hint="eastAsia"/>
                <w:color w:val="000000" w:themeColor="text1"/>
                <w:szCs w:val="21"/>
              </w:rPr>
              <w:t>世界中国</w:t>
            </w:r>
          </w:p>
        </w:tc>
        <w:tc>
          <w:tcPr>
            <w:tcW w:w="828"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color w:val="000000" w:themeColor="text1"/>
                <w:szCs w:val="21"/>
              </w:rPr>
              <w:t>1.020.0052</w:t>
            </w:r>
          </w:p>
        </w:tc>
        <w:tc>
          <w:tcPr>
            <w:tcW w:w="382"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2</w:t>
            </w:r>
          </w:p>
        </w:tc>
        <w:tc>
          <w:tcPr>
            <w:tcW w:w="57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36</w:t>
            </w:r>
          </w:p>
        </w:tc>
        <w:tc>
          <w:tcPr>
            <w:tcW w:w="409"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36</w:t>
            </w:r>
          </w:p>
        </w:tc>
        <w:tc>
          <w:tcPr>
            <w:tcW w:w="361"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p>
        </w:tc>
        <w:tc>
          <w:tcPr>
            <w:tcW w:w="414" w:type="pct"/>
            <w:tcMar>
              <w:top w:w="28" w:type="dxa"/>
              <w:left w:w="28" w:type="dxa"/>
              <w:bottom w:w="28" w:type="dxa"/>
              <w:right w:w="28" w:type="dxa"/>
            </w:tcMar>
            <w:vAlign w:val="center"/>
          </w:tcPr>
          <w:p w:rsidR="003433CF" w:rsidRPr="00DB3075" w:rsidRDefault="003433CF" w:rsidP="00D17DA5">
            <w:pPr>
              <w:contextualSpacing/>
              <w:jc w:val="center"/>
              <w:rPr>
                <w:rFonts w:ascii="宋体" w:eastAsia="宋体" w:hAnsi="宋体"/>
                <w:color w:val="000000" w:themeColor="text1"/>
                <w:szCs w:val="21"/>
              </w:rPr>
            </w:pPr>
            <w:r w:rsidRPr="00DB3075">
              <w:rPr>
                <w:rFonts w:ascii="宋体" w:eastAsia="宋体" w:hAnsi="宋体" w:hint="eastAsia"/>
                <w:color w:val="000000" w:themeColor="text1"/>
                <w:szCs w:val="21"/>
              </w:rPr>
              <w:t>3/4</w:t>
            </w: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体育</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1.040.0021-4</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4</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144</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20</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124</w:t>
            </w:r>
          </w:p>
        </w:tc>
        <w:tc>
          <w:tcPr>
            <w:tcW w:w="41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1-4</w:t>
            </w:r>
          </w:p>
        </w:tc>
        <w:tc>
          <w:tcPr>
            <w:tcW w:w="360"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4</w:t>
            </w: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计算机应用基础</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1.050.0021</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90</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45</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45</w:t>
            </w:r>
          </w:p>
        </w:tc>
        <w:tc>
          <w:tcPr>
            <w:tcW w:w="41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w:t>
            </w:r>
          </w:p>
        </w:tc>
        <w:tc>
          <w:tcPr>
            <w:tcW w:w="360"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w:t>
            </w: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媒体信息处理</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1.050.0031</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54</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27</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27</w:t>
            </w:r>
          </w:p>
        </w:tc>
        <w:tc>
          <w:tcPr>
            <w:tcW w:w="41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360"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数据库基础与动态网页制作</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1.050.0041</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54</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27</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27</w:t>
            </w:r>
          </w:p>
        </w:tc>
        <w:tc>
          <w:tcPr>
            <w:tcW w:w="41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语言学概论</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1.030.0011</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c>
          <w:tcPr>
            <w:tcW w:w="414"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2-6</w:t>
            </w:r>
            <w:r w:rsidRPr="00DB3075">
              <w:rPr>
                <w:rFonts w:ascii="宋体" w:eastAsia="宋体" w:hAnsi="宋体" w:cs="宋体"/>
                <w:color w:val="000000" w:themeColor="text1"/>
                <w:kern w:val="0"/>
                <w:szCs w:val="21"/>
              </w:rPr>
              <w:t xml:space="preserve"> </w:t>
            </w:r>
          </w:p>
        </w:tc>
        <w:tc>
          <w:tcPr>
            <w:tcW w:w="360" w:type="pct"/>
            <w:vMerge w:val="restar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w:t>
            </w:r>
            <w:r>
              <w:rPr>
                <w:rFonts w:ascii="宋体" w:eastAsia="宋体" w:hAnsi="宋体" w:cs="宋体"/>
                <w:color w:val="000000" w:themeColor="text1"/>
                <w:kern w:val="0"/>
                <w:szCs w:val="21"/>
              </w:rPr>
              <w:t>/4</w:t>
            </w: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现代汉语</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1.030.0041</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c>
          <w:tcPr>
            <w:tcW w:w="414"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中国现代文学</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1.030.0021</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c>
          <w:tcPr>
            <w:tcW w:w="414"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1301" w:type="pct"/>
            <w:tcMar>
              <w:top w:w="28" w:type="dxa"/>
              <w:left w:w="28" w:type="dxa"/>
              <w:bottom w:w="28" w:type="dxa"/>
              <w:right w:w="28" w:type="dxa"/>
            </w:tcMar>
            <w:vAlign w:val="center"/>
          </w:tcPr>
          <w:p w:rsidR="003433CF" w:rsidRPr="00DB3075" w:rsidRDefault="003433CF" w:rsidP="00D17DA5">
            <w:pPr>
              <w:widowControl/>
              <w:contextualSpacing/>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中国古代文学</w:t>
            </w:r>
          </w:p>
        </w:tc>
        <w:tc>
          <w:tcPr>
            <w:tcW w:w="828"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1.030.0031</w:t>
            </w:r>
          </w:p>
        </w:tc>
        <w:tc>
          <w:tcPr>
            <w:tcW w:w="382"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2</w:t>
            </w:r>
          </w:p>
        </w:tc>
        <w:tc>
          <w:tcPr>
            <w:tcW w:w="574"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409"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36</w:t>
            </w:r>
          </w:p>
        </w:tc>
        <w:tc>
          <w:tcPr>
            <w:tcW w:w="361" w:type="pct"/>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c>
          <w:tcPr>
            <w:tcW w:w="414"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center"/>
              <w:rPr>
                <w:rFonts w:ascii="宋体" w:eastAsia="宋体" w:hAnsi="宋体" w:cs="宋体"/>
                <w:color w:val="000000" w:themeColor="text1"/>
                <w:kern w:val="0"/>
                <w:szCs w:val="21"/>
              </w:rPr>
            </w:pPr>
          </w:p>
        </w:tc>
      </w:tr>
      <w:tr w:rsidR="003433CF" w:rsidRPr="00DB3075" w:rsidTr="00D17DA5">
        <w:trPr>
          <w:trHeight w:hRule="exact" w:val="20"/>
          <w:jc w:val="center"/>
        </w:trPr>
        <w:tc>
          <w:tcPr>
            <w:tcW w:w="370" w:type="pct"/>
            <w:vMerge w:val="restart"/>
            <w:tcMar>
              <w:left w:w="0" w:type="dxa"/>
              <w:right w:w="0" w:type="dxa"/>
            </w:tcMar>
            <w:vAlign w:val="center"/>
          </w:tcPr>
          <w:p w:rsidR="003433CF" w:rsidRPr="00DB3075" w:rsidRDefault="003433CF" w:rsidP="00D17DA5">
            <w:pPr>
              <w:widowControl/>
              <w:adjustRightInd w:val="0"/>
              <w:snapToGrid w:val="0"/>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通识</w:t>
            </w:r>
          </w:p>
          <w:p w:rsidR="003433CF" w:rsidRPr="00DB3075" w:rsidRDefault="003433CF" w:rsidP="00D17DA5">
            <w:pPr>
              <w:widowControl/>
              <w:adjustRightInd w:val="0"/>
              <w:snapToGrid w:val="0"/>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lastRenderedPageBreak/>
              <w:t>教育</w:t>
            </w:r>
          </w:p>
          <w:p w:rsidR="003433CF" w:rsidRPr="00DB3075" w:rsidRDefault="003433CF" w:rsidP="00D17DA5">
            <w:pPr>
              <w:widowControl/>
              <w:adjustRightInd w:val="0"/>
              <w:snapToGrid w:val="0"/>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选修</w:t>
            </w:r>
          </w:p>
          <w:p w:rsidR="003433CF" w:rsidRPr="00DB3075" w:rsidRDefault="003433CF" w:rsidP="00D17DA5">
            <w:pPr>
              <w:widowControl/>
              <w:adjustRightInd w:val="0"/>
              <w:snapToGrid w:val="0"/>
              <w:jc w:val="center"/>
              <w:rPr>
                <w:rFonts w:ascii="宋体" w:eastAsia="宋体" w:hAnsi="宋体" w:cs="宋体"/>
                <w:color w:val="000000" w:themeColor="text1"/>
                <w:kern w:val="0"/>
                <w:szCs w:val="21"/>
              </w:rPr>
            </w:pPr>
            <w:r w:rsidRPr="00DB3075">
              <w:rPr>
                <w:rFonts w:ascii="宋体" w:eastAsia="宋体" w:hAnsi="宋体" w:cs="宋体" w:hint="eastAsia"/>
                <w:color w:val="000000" w:themeColor="text1"/>
                <w:kern w:val="0"/>
                <w:szCs w:val="21"/>
              </w:rPr>
              <w:t>课程</w:t>
            </w:r>
          </w:p>
        </w:tc>
        <w:tc>
          <w:tcPr>
            <w:tcW w:w="370" w:type="pct"/>
            <w:gridSpan w:val="7"/>
            <w:vMerge w:val="restart"/>
            <w:tcMar>
              <w:left w:w="0" w:type="dxa"/>
              <w:right w:w="0" w:type="dxa"/>
            </w:tcMar>
            <w:vAlign w:val="center"/>
          </w:tcPr>
          <w:p w:rsidR="003433CF" w:rsidRPr="00DB3075" w:rsidRDefault="003433CF" w:rsidP="00D17DA5">
            <w:pPr>
              <w:adjustRightInd w:val="0"/>
              <w:snapToGrid w:val="0"/>
              <w:ind w:firstLineChars="200" w:firstLine="420"/>
              <w:jc w:val="left"/>
              <w:rPr>
                <w:rFonts w:ascii="宋体" w:eastAsia="宋体" w:hAnsi="宋体"/>
                <w:color w:val="000000" w:themeColor="text1"/>
                <w:szCs w:val="21"/>
              </w:rPr>
            </w:pPr>
            <w:r w:rsidRPr="00DB3075">
              <w:rPr>
                <w:rFonts w:ascii="宋体" w:eastAsia="宋体" w:hAnsi="宋体" w:hint="eastAsia"/>
                <w:color w:val="000000" w:themeColor="text1"/>
                <w:szCs w:val="21"/>
              </w:rPr>
              <w:lastRenderedPageBreak/>
              <w:t>学生可以在全校通识教育选修课程各模块或其他专业面向全校开设的课</w:t>
            </w:r>
            <w:r w:rsidRPr="00DB3075">
              <w:rPr>
                <w:rFonts w:ascii="宋体" w:eastAsia="宋体" w:hAnsi="宋体" w:hint="eastAsia"/>
                <w:color w:val="000000" w:themeColor="text1"/>
                <w:szCs w:val="21"/>
              </w:rPr>
              <w:lastRenderedPageBreak/>
              <w:t>程内自主选择课程，不建议选修与主修专业相同或相近的课程。</w:t>
            </w:r>
          </w:p>
        </w:tc>
        <w:tc>
          <w:tcPr>
            <w:tcW w:w="370" w:type="pct"/>
            <w:vMerge w:val="restart"/>
            <w:tcMar>
              <w:left w:w="0" w:type="dxa"/>
              <w:right w:w="0" w:type="dxa"/>
            </w:tcMar>
            <w:vAlign w:val="center"/>
          </w:tcPr>
          <w:p w:rsidR="003433CF" w:rsidRPr="00DB3075" w:rsidRDefault="003433CF" w:rsidP="00D17DA5">
            <w:pPr>
              <w:widowControl/>
              <w:adjustRightInd w:val="0"/>
              <w:snapToGrid w:val="0"/>
              <w:jc w:val="center"/>
              <w:rPr>
                <w:rFonts w:ascii="宋体" w:eastAsia="宋体" w:hAnsi="宋体" w:cs="宋体"/>
                <w:color w:val="000000" w:themeColor="text1"/>
                <w:kern w:val="0"/>
                <w:szCs w:val="21"/>
              </w:rPr>
            </w:pPr>
          </w:p>
        </w:tc>
      </w:tr>
      <w:tr w:rsidR="003433CF" w:rsidRPr="00DB3075" w:rsidTr="00D17DA5">
        <w:trPr>
          <w:trHeight w:val="312"/>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4269" w:type="pct"/>
            <w:gridSpan w:val="7"/>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r>
      <w:tr w:rsidR="003433CF" w:rsidRPr="00DB3075" w:rsidTr="00D17DA5">
        <w:trPr>
          <w:trHeight w:val="312"/>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4269" w:type="pct"/>
            <w:gridSpan w:val="7"/>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r>
      <w:tr w:rsidR="003433CF" w:rsidRPr="00DB3075" w:rsidTr="00D17DA5">
        <w:trPr>
          <w:trHeight w:val="312"/>
          <w:jc w:val="center"/>
        </w:trPr>
        <w:tc>
          <w:tcPr>
            <w:tcW w:w="371"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4269" w:type="pct"/>
            <w:gridSpan w:val="7"/>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c>
          <w:tcPr>
            <w:tcW w:w="360" w:type="pct"/>
            <w:vMerge/>
            <w:tcMar>
              <w:top w:w="28" w:type="dxa"/>
              <w:left w:w="28" w:type="dxa"/>
              <w:bottom w:w="28" w:type="dxa"/>
              <w:right w:w="28" w:type="dxa"/>
            </w:tcMar>
            <w:vAlign w:val="center"/>
          </w:tcPr>
          <w:p w:rsidR="003433CF" w:rsidRPr="00DB3075" w:rsidRDefault="003433CF" w:rsidP="00D17DA5">
            <w:pPr>
              <w:widowControl/>
              <w:contextualSpacing/>
              <w:jc w:val="left"/>
              <w:rPr>
                <w:rFonts w:ascii="宋体" w:eastAsia="宋体" w:hAnsi="宋体" w:cs="宋体"/>
                <w:color w:val="000000" w:themeColor="text1"/>
                <w:kern w:val="0"/>
                <w:szCs w:val="21"/>
              </w:rPr>
            </w:pPr>
          </w:p>
        </w:tc>
      </w:tr>
      <w:tr w:rsidR="003433CF" w:rsidRPr="00DB3075" w:rsidTr="00D17DA5">
        <w:trPr>
          <w:trHeight w:val="312"/>
          <w:jc w:val="center"/>
        </w:trPr>
        <w:tc>
          <w:tcPr>
            <w:tcW w:w="371" w:type="pct"/>
            <w:vMerge/>
            <w:tcMar>
              <w:top w:w="28" w:type="dxa"/>
              <w:left w:w="28" w:type="dxa"/>
              <w:bottom w:w="28" w:type="dxa"/>
              <w:right w:w="28" w:type="dxa"/>
            </w:tcMar>
            <w:vAlign w:val="center"/>
          </w:tcPr>
          <w:p w:rsidR="003433CF" w:rsidRPr="00DB3075" w:rsidRDefault="003433CF" w:rsidP="00D17DA5">
            <w:pPr>
              <w:contextualSpacing/>
              <w:rPr>
                <w:rFonts w:ascii="宋体" w:eastAsia="宋体" w:hAnsi="宋体" w:cs="宋体"/>
                <w:b/>
                <w:bCs/>
                <w:color w:val="000000" w:themeColor="text1"/>
                <w:spacing w:val="4"/>
                <w:szCs w:val="21"/>
              </w:rPr>
            </w:pPr>
          </w:p>
        </w:tc>
        <w:tc>
          <w:tcPr>
            <w:tcW w:w="4269" w:type="pct"/>
            <w:gridSpan w:val="7"/>
            <w:vMerge/>
            <w:tcMar>
              <w:top w:w="28" w:type="dxa"/>
              <w:left w:w="28" w:type="dxa"/>
              <w:bottom w:w="28" w:type="dxa"/>
              <w:right w:w="28" w:type="dxa"/>
            </w:tcMar>
            <w:vAlign w:val="center"/>
          </w:tcPr>
          <w:p w:rsidR="003433CF" w:rsidRPr="00DB3075" w:rsidRDefault="003433CF" w:rsidP="00D17DA5">
            <w:pPr>
              <w:contextualSpacing/>
              <w:rPr>
                <w:rFonts w:ascii="宋体" w:eastAsia="宋体" w:hAnsi="宋体" w:cs="宋体"/>
                <w:b/>
                <w:bCs/>
                <w:color w:val="000000" w:themeColor="text1"/>
                <w:spacing w:val="4"/>
                <w:szCs w:val="21"/>
              </w:rPr>
            </w:pPr>
          </w:p>
        </w:tc>
        <w:tc>
          <w:tcPr>
            <w:tcW w:w="360" w:type="pct"/>
            <w:vMerge/>
            <w:tcMar>
              <w:top w:w="28" w:type="dxa"/>
              <w:left w:w="28" w:type="dxa"/>
              <w:bottom w:w="28" w:type="dxa"/>
              <w:right w:w="28" w:type="dxa"/>
            </w:tcMar>
            <w:vAlign w:val="center"/>
          </w:tcPr>
          <w:p w:rsidR="003433CF" w:rsidRPr="00DB3075" w:rsidRDefault="003433CF" w:rsidP="00D17DA5">
            <w:pPr>
              <w:contextualSpacing/>
              <w:rPr>
                <w:rFonts w:ascii="宋体" w:eastAsia="宋体" w:hAnsi="宋体" w:cs="宋体"/>
                <w:b/>
                <w:bCs/>
                <w:color w:val="000000" w:themeColor="text1"/>
                <w:spacing w:val="4"/>
                <w:szCs w:val="21"/>
              </w:rPr>
            </w:pPr>
          </w:p>
        </w:tc>
      </w:tr>
    </w:tbl>
    <w:p w:rsidR="00433CF9" w:rsidRPr="00D719A3" w:rsidRDefault="00433CF9" w:rsidP="00433CF9">
      <w:pPr>
        <w:adjustRightInd w:val="0"/>
        <w:snapToGrid w:val="0"/>
        <w:rPr>
          <w:rFonts w:ascii="微软雅黑" w:eastAsia="微软雅黑" w:hAnsi="微软雅黑"/>
          <w:color w:val="000000" w:themeColor="text1"/>
          <w:szCs w:val="28"/>
        </w:rPr>
      </w:pPr>
      <w:r w:rsidRPr="00D719A3">
        <w:rPr>
          <w:rFonts w:ascii="微软雅黑" w:eastAsia="微软雅黑" w:hAnsi="微软雅黑" w:hint="eastAsia"/>
          <w:color w:val="000000" w:themeColor="text1"/>
          <w:szCs w:val="28"/>
        </w:rPr>
        <w:t>注：各单位可在学校总体要求框架内，根据专业培育目标提出通识教育选修课程具体要求。</w:t>
      </w:r>
    </w:p>
    <w:p w:rsidR="00433CF9" w:rsidRPr="00D719A3" w:rsidRDefault="00433CF9" w:rsidP="00433CF9">
      <w:pPr>
        <w:adjustRightInd w:val="0"/>
        <w:snapToGrid w:val="0"/>
        <w:rPr>
          <w:rFonts w:ascii="微软雅黑" w:eastAsia="微软雅黑" w:hAnsi="微软雅黑"/>
          <w:b/>
          <w:color w:val="000000" w:themeColor="text1"/>
          <w:sz w:val="24"/>
          <w:szCs w:val="28"/>
        </w:rPr>
      </w:pPr>
      <w:r w:rsidRPr="00D719A3">
        <w:rPr>
          <w:rFonts w:ascii="微软雅黑" w:eastAsia="微软雅黑" w:hAnsi="微软雅黑" w:hint="eastAsia"/>
          <w:b/>
          <w:color w:val="000000" w:themeColor="text1"/>
          <w:sz w:val="24"/>
          <w:szCs w:val="28"/>
        </w:rPr>
        <w:t>2．专业教育课程</w:t>
      </w:r>
    </w:p>
    <w:p w:rsidR="00433CF9" w:rsidRPr="00D719A3" w:rsidRDefault="00433CF9" w:rsidP="00433CF9">
      <w:pPr>
        <w:widowControl/>
        <w:adjustRightInd w:val="0"/>
        <w:snapToGrid w:val="0"/>
        <w:ind w:firstLineChars="200" w:firstLine="480"/>
        <w:jc w:val="left"/>
        <w:rPr>
          <w:rFonts w:ascii="微软雅黑" w:eastAsia="微软雅黑" w:hAnsi="微软雅黑" w:cs="宋体"/>
          <w:color w:val="000000" w:themeColor="text1"/>
          <w:kern w:val="0"/>
          <w:sz w:val="24"/>
          <w:szCs w:val="28"/>
        </w:rPr>
      </w:pPr>
      <w:r w:rsidRPr="00D719A3">
        <w:rPr>
          <w:rFonts w:ascii="微软雅黑" w:eastAsia="微软雅黑" w:hAnsi="微软雅黑" w:cs="宋体" w:hint="eastAsia"/>
          <w:color w:val="000000" w:themeColor="text1"/>
          <w:kern w:val="0"/>
          <w:sz w:val="24"/>
          <w:szCs w:val="28"/>
        </w:rPr>
        <w:t>学生应在下列专业教育课程中修满</w:t>
      </w:r>
      <w:r w:rsidRPr="00D719A3">
        <w:rPr>
          <w:rFonts w:ascii="微软雅黑" w:eastAsia="微软雅黑" w:hAnsi="微软雅黑" w:cs="宋体" w:hint="eastAsia"/>
          <w:color w:val="000000" w:themeColor="text1"/>
          <w:spacing w:val="4"/>
          <w:kern w:val="0"/>
          <w:sz w:val="24"/>
          <w:szCs w:val="28"/>
        </w:rPr>
        <w:t>*****</w:t>
      </w:r>
      <w:r w:rsidRPr="00D719A3">
        <w:rPr>
          <w:rFonts w:ascii="微软雅黑" w:eastAsia="微软雅黑" w:hAnsi="微软雅黑" w:cs="宋体" w:hint="eastAsia"/>
          <w:color w:val="000000" w:themeColor="text1"/>
          <w:kern w:val="0"/>
          <w:sz w:val="24"/>
          <w:szCs w:val="28"/>
        </w:rPr>
        <w:t>学分：</w:t>
      </w:r>
    </w:p>
    <w:tbl>
      <w:tblPr>
        <w:tblW w:w="0" w:type="auto"/>
        <w:jc w:val="center"/>
        <w:tblLayout w:type="fixed"/>
        <w:tblLook w:val="0000" w:firstRow="0" w:lastRow="0" w:firstColumn="0" w:lastColumn="0" w:noHBand="0" w:noVBand="0"/>
      </w:tblPr>
      <w:tblGrid>
        <w:gridCol w:w="842"/>
        <w:gridCol w:w="1710"/>
        <w:gridCol w:w="1134"/>
        <w:gridCol w:w="961"/>
        <w:gridCol w:w="1165"/>
        <w:gridCol w:w="993"/>
        <w:gridCol w:w="850"/>
        <w:gridCol w:w="709"/>
        <w:gridCol w:w="730"/>
      </w:tblGrid>
      <w:tr w:rsidR="00433CF9" w:rsidRPr="00D719A3" w:rsidTr="00953F0A">
        <w:trPr>
          <w:trHeight w:val="270"/>
          <w:jc w:val="center"/>
        </w:trPr>
        <w:tc>
          <w:tcPr>
            <w:tcW w:w="842"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课程类别</w:t>
            </w:r>
          </w:p>
        </w:tc>
        <w:tc>
          <w:tcPr>
            <w:tcW w:w="1710"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课程名称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课程代码</w:t>
            </w:r>
          </w:p>
        </w:tc>
        <w:tc>
          <w:tcPr>
            <w:tcW w:w="961"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学分</w:t>
            </w:r>
          </w:p>
        </w:tc>
        <w:tc>
          <w:tcPr>
            <w:tcW w:w="1165"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总学时</w:t>
            </w:r>
          </w:p>
        </w:tc>
        <w:tc>
          <w:tcPr>
            <w:tcW w:w="1843" w:type="dxa"/>
            <w:gridSpan w:val="2"/>
            <w:tcBorders>
              <w:top w:val="single" w:sz="4" w:space="0" w:color="auto"/>
              <w:left w:val="nil"/>
              <w:bottom w:val="single" w:sz="4" w:space="0" w:color="auto"/>
              <w:right w:val="single" w:sz="4" w:space="0" w:color="000000"/>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学时分配</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开课学期</w:t>
            </w:r>
          </w:p>
        </w:tc>
        <w:tc>
          <w:tcPr>
            <w:tcW w:w="730" w:type="dxa"/>
            <w:vMerge w:val="restart"/>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应修学分</w:t>
            </w:r>
          </w:p>
        </w:tc>
      </w:tr>
      <w:tr w:rsidR="00433CF9" w:rsidRPr="00D719A3" w:rsidTr="00953F0A">
        <w:trPr>
          <w:trHeight w:val="347"/>
          <w:jc w:val="center"/>
        </w:trPr>
        <w:tc>
          <w:tcPr>
            <w:tcW w:w="842"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961"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165"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理论</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实践</w:t>
            </w:r>
          </w:p>
        </w:tc>
        <w:tc>
          <w:tcPr>
            <w:tcW w:w="709"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730" w:type="dxa"/>
            <w:vMerge/>
            <w:tcBorders>
              <w:top w:val="single" w:sz="4" w:space="0" w:color="auto"/>
              <w:left w:val="single" w:sz="4" w:space="0" w:color="auto"/>
              <w:bottom w:val="single" w:sz="4" w:space="0" w:color="000000"/>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953F0A">
        <w:trPr>
          <w:trHeight w:val="369"/>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大类平台课程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专业核心课程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英语/日语基础课程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65"/>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val="restart"/>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olor w:val="000000" w:themeColor="text1"/>
                <w:szCs w:val="21"/>
              </w:rPr>
            </w:pPr>
            <w:r w:rsidRPr="00D719A3">
              <w:rPr>
                <w:rFonts w:ascii="宋体" w:eastAsia="宋体" w:hAnsi="宋体" w:hint="eastAsia"/>
                <w:color w:val="000000" w:themeColor="text1"/>
                <w:szCs w:val="21"/>
              </w:rPr>
              <w:t>专业方向课程</w:t>
            </w: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val="restart"/>
            <w:tcBorders>
              <w:top w:val="nil"/>
              <w:left w:val="nil"/>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Cs w:val="21"/>
              </w:rPr>
            </w:pP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right w:val="single" w:sz="4" w:space="0" w:color="auto"/>
            </w:tcBorders>
            <w:vAlign w:val="center"/>
          </w:tcPr>
          <w:p w:rsidR="00433CF9" w:rsidRPr="00D719A3" w:rsidRDefault="00433CF9" w:rsidP="00953F0A">
            <w:pPr>
              <w:adjustRightInd w:val="0"/>
              <w:snapToGrid w:val="0"/>
              <w:jc w:val="left"/>
              <w:rPr>
                <w:rFonts w:ascii="宋体" w:eastAsia="宋体" w:hAnsi="宋体" w:cs="宋体"/>
                <w:color w:val="000000" w:themeColor="text1"/>
                <w:kern w:val="0"/>
                <w:szCs w:val="21"/>
              </w:rPr>
            </w:pPr>
          </w:p>
        </w:tc>
      </w:tr>
      <w:tr w:rsidR="00433CF9" w:rsidRPr="00D719A3" w:rsidTr="00953F0A">
        <w:trPr>
          <w:trHeight w:val="270"/>
          <w:jc w:val="center"/>
        </w:trPr>
        <w:tc>
          <w:tcPr>
            <w:tcW w:w="842" w:type="dxa"/>
            <w:vMerge/>
            <w:tcBorders>
              <w:top w:val="nil"/>
              <w:left w:val="single" w:sz="4" w:space="0" w:color="auto"/>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c>
          <w:tcPr>
            <w:tcW w:w="171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34"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961"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1165"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993"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09" w:type="dxa"/>
            <w:tcBorders>
              <w:top w:val="nil"/>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r w:rsidRPr="00D719A3">
              <w:rPr>
                <w:rFonts w:ascii="宋体" w:eastAsia="宋体" w:hAnsi="宋体" w:cs="宋体" w:hint="eastAsia"/>
                <w:color w:val="000000" w:themeColor="text1"/>
                <w:kern w:val="0"/>
                <w:szCs w:val="21"/>
              </w:rPr>
              <w:t xml:space="preserve">　</w:t>
            </w:r>
          </w:p>
        </w:tc>
        <w:tc>
          <w:tcPr>
            <w:tcW w:w="730" w:type="dxa"/>
            <w:vMerge/>
            <w:tcBorders>
              <w:left w:val="nil"/>
              <w:bottom w:val="single" w:sz="4" w:space="0" w:color="auto"/>
              <w:right w:val="single" w:sz="4" w:space="0" w:color="auto"/>
            </w:tcBorders>
            <w:vAlign w:val="center"/>
          </w:tcPr>
          <w:p w:rsidR="00433CF9" w:rsidRPr="00D719A3" w:rsidRDefault="00433CF9" w:rsidP="00953F0A">
            <w:pPr>
              <w:widowControl/>
              <w:adjustRightInd w:val="0"/>
              <w:snapToGrid w:val="0"/>
              <w:jc w:val="left"/>
              <w:rPr>
                <w:rFonts w:ascii="宋体" w:eastAsia="宋体" w:hAnsi="宋体" w:cs="宋体"/>
                <w:color w:val="000000" w:themeColor="text1"/>
                <w:kern w:val="0"/>
                <w:szCs w:val="21"/>
              </w:rPr>
            </w:pPr>
          </w:p>
        </w:tc>
      </w:tr>
    </w:tbl>
    <w:p w:rsidR="00433CF9" w:rsidRPr="00D719A3" w:rsidRDefault="00433CF9" w:rsidP="00433CF9">
      <w:pPr>
        <w:adjustRightInd w:val="0"/>
        <w:snapToGrid w:val="0"/>
        <w:rPr>
          <w:rFonts w:ascii="微软雅黑" w:eastAsia="微软雅黑" w:hAnsi="微软雅黑"/>
          <w:b/>
          <w:color w:val="000000" w:themeColor="text1"/>
          <w:sz w:val="24"/>
          <w:szCs w:val="28"/>
        </w:rPr>
      </w:pPr>
      <w:r w:rsidRPr="00D719A3">
        <w:rPr>
          <w:rFonts w:ascii="微软雅黑" w:eastAsia="微软雅黑" w:hAnsi="微软雅黑" w:hint="eastAsia"/>
          <w:b/>
          <w:color w:val="000000" w:themeColor="text1"/>
          <w:sz w:val="24"/>
          <w:szCs w:val="28"/>
        </w:rPr>
        <w:t>3．实践教育课程</w:t>
      </w:r>
    </w:p>
    <w:p w:rsidR="00433CF9" w:rsidRPr="00D719A3" w:rsidRDefault="00433CF9" w:rsidP="00433CF9">
      <w:pPr>
        <w:widowControl/>
        <w:adjustRightInd w:val="0"/>
        <w:snapToGrid w:val="0"/>
        <w:ind w:firstLine="450"/>
        <w:jc w:val="left"/>
        <w:rPr>
          <w:rFonts w:ascii="微软雅黑" w:eastAsia="微软雅黑" w:hAnsi="微软雅黑" w:cs="宋体"/>
          <w:color w:val="000000" w:themeColor="text1"/>
          <w:spacing w:val="4"/>
          <w:kern w:val="0"/>
          <w:sz w:val="24"/>
          <w:szCs w:val="28"/>
        </w:rPr>
      </w:pPr>
      <w:r w:rsidRPr="00D719A3">
        <w:rPr>
          <w:rFonts w:ascii="微软雅黑" w:eastAsia="微软雅黑" w:hAnsi="微软雅黑" w:cs="宋体" w:hint="eastAsia"/>
          <w:color w:val="000000" w:themeColor="text1"/>
          <w:spacing w:val="4"/>
          <w:kern w:val="0"/>
          <w:sz w:val="24"/>
          <w:szCs w:val="28"/>
        </w:rPr>
        <w:t>学生应在下列实践创新教育课程中修满**学分：</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92"/>
        <w:gridCol w:w="1701"/>
        <w:gridCol w:w="1134"/>
        <w:gridCol w:w="708"/>
        <w:gridCol w:w="1134"/>
        <w:gridCol w:w="2161"/>
      </w:tblGrid>
      <w:tr w:rsidR="00433CF9" w:rsidRPr="00D719A3" w:rsidTr="006B2953">
        <w:trPr>
          <w:jc w:val="center"/>
        </w:trPr>
        <w:tc>
          <w:tcPr>
            <w:tcW w:w="763"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课程</w:t>
            </w:r>
          </w:p>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类别</w:t>
            </w:r>
          </w:p>
        </w:tc>
        <w:tc>
          <w:tcPr>
            <w:tcW w:w="2493" w:type="dxa"/>
            <w:gridSpan w:val="2"/>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课程名称</w:t>
            </w:r>
          </w:p>
        </w:tc>
        <w:tc>
          <w:tcPr>
            <w:tcW w:w="113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课程代码</w:t>
            </w:r>
          </w:p>
        </w:tc>
        <w:tc>
          <w:tcPr>
            <w:tcW w:w="708"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学分</w:t>
            </w:r>
          </w:p>
        </w:tc>
        <w:tc>
          <w:tcPr>
            <w:tcW w:w="1134"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总学时</w:t>
            </w:r>
          </w:p>
        </w:tc>
        <w:tc>
          <w:tcPr>
            <w:tcW w:w="2161" w:type="dxa"/>
            <w:vAlign w:val="center"/>
          </w:tcPr>
          <w:p w:rsidR="00433CF9" w:rsidRPr="00D719A3" w:rsidRDefault="00433CF9"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实施时间</w:t>
            </w:r>
          </w:p>
        </w:tc>
      </w:tr>
      <w:tr w:rsidR="006B2953" w:rsidRPr="00D719A3" w:rsidTr="006B2953">
        <w:trPr>
          <w:trHeight w:val="531"/>
          <w:jc w:val="center"/>
        </w:trPr>
        <w:tc>
          <w:tcPr>
            <w:tcW w:w="763" w:type="dxa"/>
            <w:vMerge w:val="restart"/>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实践教育课程</w:t>
            </w:r>
          </w:p>
        </w:tc>
        <w:tc>
          <w:tcPr>
            <w:tcW w:w="792" w:type="dxa"/>
            <w:vMerge w:val="restart"/>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vertAlign w:val="superscript"/>
              </w:rPr>
              <w:t>*</w:t>
            </w:r>
            <w:r w:rsidRPr="003E4583">
              <w:rPr>
                <w:rFonts w:ascii="宋体" w:eastAsia="宋体" w:hAnsi="宋体" w:cs="宋体" w:hint="eastAsia"/>
                <w:color w:val="000000" w:themeColor="text1"/>
                <w:kern w:val="0"/>
                <w:sz w:val="22"/>
                <w:szCs w:val="28"/>
                <w:highlight w:val="yellow"/>
              </w:rPr>
              <w:t>专业实习实践课程</w:t>
            </w:r>
          </w:p>
        </w:tc>
        <w:tc>
          <w:tcPr>
            <w:tcW w:w="1701" w:type="dxa"/>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r>
      <w:tr w:rsidR="006B2953" w:rsidRPr="00D719A3" w:rsidTr="006B2953">
        <w:trPr>
          <w:trHeight w:val="520"/>
          <w:jc w:val="center"/>
        </w:trPr>
        <w:tc>
          <w:tcPr>
            <w:tcW w:w="763" w:type="dxa"/>
            <w:vMerge/>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792" w:type="dxa"/>
            <w:vMerge/>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vertAlign w:val="superscript"/>
              </w:rPr>
            </w:pPr>
          </w:p>
        </w:tc>
        <w:tc>
          <w:tcPr>
            <w:tcW w:w="1701" w:type="dxa"/>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vertAlign w:val="superscript"/>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r>
      <w:tr w:rsidR="006B2953" w:rsidRPr="00D719A3" w:rsidTr="006B2953">
        <w:trPr>
          <w:trHeight w:val="447"/>
          <w:jc w:val="center"/>
        </w:trPr>
        <w:tc>
          <w:tcPr>
            <w:tcW w:w="763" w:type="dxa"/>
            <w:vMerge/>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792" w:type="dxa"/>
            <w:vMerge/>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vertAlign w:val="superscript"/>
              </w:rPr>
            </w:pPr>
          </w:p>
        </w:tc>
        <w:tc>
          <w:tcPr>
            <w:tcW w:w="1701" w:type="dxa"/>
            <w:vAlign w:val="center"/>
          </w:tcPr>
          <w:p w:rsidR="006B2953" w:rsidRPr="00D719A3" w:rsidRDefault="006B2953" w:rsidP="00F5279D">
            <w:pPr>
              <w:widowControl/>
              <w:adjustRightInd w:val="0"/>
              <w:snapToGrid w:val="0"/>
              <w:jc w:val="center"/>
              <w:rPr>
                <w:rFonts w:ascii="宋体" w:eastAsia="宋体" w:hAnsi="宋体" w:cs="宋体"/>
                <w:color w:val="000000" w:themeColor="text1"/>
                <w:kern w:val="0"/>
                <w:sz w:val="22"/>
                <w:szCs w:val="28"/>
                <w:vertAlign w:val="superscript"/>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6B2953" w:rsidRPr="00D719A3" w:rsidRDefault="006B2953" w:rsidP="00953F0A">
            <w:pPr>
              <w:widowControl/>
              <w:adjustRightInd w:val="0"/>
              <w:snapToGrid w:val="0"/>
              <w:jc w:val="center"/>
              <w:rPr>
                <w:rFonts w:ascii="宋体" w:eastAsia="宋体" w:hAnsi="宋体" w:cs="宋体"/>
                <w:color w:val="000000" w:themeColor="text1"/>
                <w:spacing w:val="4"/>
                <w:kern w:val="0"/>
                <w:sz w:val="22"/>
                <w:szCs w:val="28"/>
              </w:rPr>
            </w:pPr>
          </w:p>
        </w:tc>
      </w:tr>
      <w:tr w:rsidR="002F2FA5" w:rsidRPr="00D719A3" w:rsidTr="006B2953">
        <w:trPr>
          <w:jc w:val="center"/>
        </w:trPr>
        <w:tc>
          <w:tcPr>
            <w:tcW w:w="763" w:type="dxa"/>
            <w:vMerge/>
            <w:vAlign w:val="center"/>
          </w:tcPr>
          <w:p w:rsidR="002F2FA5" w:rsidRPr="00D719A3" w:rsidRDefault="002F2FA5" w:rsidP="00953F0A">
            <w:pPr>
              <w:widowControl/>
              <w:adjustRightInd w:val="0"/>
              <w:snapToGrid w:val="0"/>
              <w:jc w:val="left"/>
              <w:rPr>
                <w:rFonts w:ascii="宋体" w:eastAsia="宋体" w:hAnsi="宋体" w:cs="宋体"/>
                <w:color w:val="000000" w:themeColor="text1"/>
                <w:kern w:val="0"/>
                <w:sz w:val="22"/>
                <w:szCs w:val="28"/>
              </w:rPr>
            </w:pPr>
          </w:p>
        </w:tc>
        <w:tc>
          <w:tcPr>
            <w:tcW w:w="2493" w:type="dxa"/>
            <w:gridSpan w:val="2"/>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创新创业实践</w:t>
            </w: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r>
      <w:tr w:rsidR="002F2FA5" w:rsidRPr="00D719A3" w:rsidTr="006B2953">
        <w:trPr>
          <w:jc w:val="center"/>
        </w:trPr>
        <w:tc>
          <w:tcPr>
            <w:tcW w:w="763" w:type="dxa"/>
            <w:vMerge/>
            <w:vAlign w:val="center"/>
          </w:tcPr>
          <w:p w:rsidR="002F2FA5" w:rsidRPr="00D719A3" w:rsidRDefault="002F2FA5" w:rsidP="00953F0A">
            <w:pPr>
              <w:widowControl/>
              <w:adjustRightInd w:val="0"/>
              <w:snapToGrid w:val="0"/>
              <w:jc w:val="left"/>
              <w:rPr>
                <w:rFonts w:ascii="宋体" w:eastAsia="宋体" w:hAnsi="宋体" w:cs="宋体"/>
                <w:color w:val="000000" w:themeColor="text1"/>
                <w:kern w:val="0"/>
                <w:sz w:val="22"/>
                <w:szCs w:val="28"/>
              </w:rPr>
            </w:pPr>
          </w:p>
        </w:tc>
        <w:tc>
          <w:tcPr>
            <w:tcW w:w="2493" w:type="dxa"/>
            <w:gridSpan w:val="2"/>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r w:rsidRPr="00D719A3">
              <w:rPr>
                <w:rFonts w:ascii="宋体" w:eastAsia="宋体" w:hAnsi="宋体" w:cs="宋体" w:hint="eastAsia"/>
                <w:color w:val="000000" w:themeColor="text1"/>
                <w:kern w:val="0"/>
                <w:sz w:val="22"/>
                <w:szCs w:val="28"/>
              </w:rPr>
              <w:t>毕业论文（设计）</w:t>
            </w: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708"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kern w:val="0"/>
                <w:sz w:val="22"/>
                <w:szCs w:val="28"/>
              </w:rPr>
            </w:pPr>
          </w:p>
        </w:tc>
        <w:tc>
          <w:tcPr>
            <w:tcW w:w="1134"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c>
          <w:tcPr>
            <w:tcW w:w="2161" w:type="dxa"/>
            <w:vAlign w:val="center"/>
          </w:tcPr>
          <w:p w:rsidR="002F2FA5" w:rsidRPr="00D719A3" w:rsidRDefault="002F2FA5" w:rsidP="00953F0A">
            <w:pPr>
              <w:widowControl/>
              <w:adjustRightInd w:val="0"/>
              <w:snapToGrid w:val="0"/>
              <w:jc w:val="center"/>
              <w:rPr>
                <w:rFonts w:ascii="宋体" w:eastAsia="宋体" w:hAnsi="宋体" w:cs="宋体"/>
                <w:color w:val="000000" w:themeColor="text1"/>
                <w:spacing w:val="4"/>
                <w:kern w:val="0"/>
                <w:sz w:val="22"/>
                <w:szCs w:val="28"/>
              </w:rPr>
            </w:pPr>
          </w:p>
        </w:tc>
      </w:tr>
    </w:tbl>
    <w:p w:rsidR="00433CF9" w:rsidRPr="00D719A3" w:rsidRDefault="00433CF9" w:rsidP="00433CF9">
      <w:pPr>
        <w:widowControl/>
        <w:adjustRightInd w:val="0"/>
        <w:snapToGrid w:val="0"/>
        <w:jc w:val="left"/>
        <w:rPr>
          <w:rFonts w:ascii="微软雅黑" w:eastAsia="微软雅黑" w:hAnsi="微软雅黑" w:cs="宋体"/>
          <w:color w:val="000000" w:themeColor="text1"/>
          <w:kern w:val="0"/>
          <w:sz w:val="22"/>
          <w:szCs w:val="28"/>
        </w:rPr>
      </w:pPr>
      <w:r w:rsidRPr="00D719A3">
        <w:rPr>
          <w:rFonts w:ascii="微软雅黑" w:eastAsia="微软雅黑" w:hAnsi="微软雅黑" w:cs="宋体" w:hint="eastAsia"/>
          <w:color w:val="000000" w:themeColor="text1"/>
          <w:kern w:val="0"/>
          <w:sz w:val="22"/>
          <w:szCs w:val="28"/>
        </w:rPr>
        <w:t>注：1</w:t>
      </w:r>
      <w:r w:rsidR="003E4583">
        <w:rPr>
          <w:rFonts w:ascii="微软雅黑" w:eastAsia="微软雅黑" w:hAnsi="微软雅黑" w:cs="宋体" w:hint="eastAsia"/>
          <w:color w:val="000000" w:themeColor="text1"/>
          <w:kern w:val="0"/>
          <w:sz w:val="22"/>
          <w:szCs w:val="28"/>
        </w:rPr>
        <w:t>.</w:t>
      </w:r>
      <w:r w:rsidR="003E4583" w:rsidRPr="003E4583">
        <w:rPr>
          <w:rFonts w:ascii="微软雅黑" w:eastAsia="微软雅黑" w:hAnsi="微软雅黑" w:cs="宋体" w:hint="eastAsia"/>
          <w:color w:val="000000" w:themeColor="text1"/>
          <w:kern w:val="0"/>
          <w:sz w:val="22"/>
          <w:szCs w:val="28"/>
        </w:rPr>
        <w:t xml:space="preserve"> </w:t>
      </w:r>
      <w:r w:rsidR="003E4583">
        <w:rPr>
          <w:rFonts w:ascii="微软雅黑" w:eastAsia="微软雅黑" w:hAnsi="微软雅黑" w:cs="宋体" w:hint="eastAsia"/>
          <w:color w:val="000000" w:themeColor="text1"/>
          <w:kern w:val="0"/>
          <w:sz w:val="22"/>
          <w:szCs w:val="28"/>
        </w:rPr>
        <w:t>“专业实习实践课程”可由各专业根据专业特点，自主安排设置。需确保每学年（四年制）都有明确的“专业实习</w:t>
      </w:r>
      <w:bookmarkStart w:id="0" w:name="_GoBack"/>
      <w:bookmarkEnd w:id="0"/>
      <w:r w:rsidR="003E4583">
        <w:rPr>
          <w:rFonts w:ascii="微软雅黑" w:eastAsia="微软雅黑" w:hAnsi="微软雅黑" w:cs="宋体" w:hint="eastAsia"/>
          <w:color w:val="000000" w:themeColor="text1"/>
          <w:kern w:val="0"/>
          <w:sz w:val="22"/>
          <w:szCs w:val="28"/>
        </w:rPr>
        <w:t>实践课程”教学安排。</w:t>
      </w:r>
    </w:p>
    <w:p w:rsidR="00433CF9" w:rsidRPr="00D719A3" w:rsidRDefault="00433CF9" w:rsidP="00433CF9">
      <w:pPr>
        <w:widowControl/>
        <w:adjustRightInd w:val="0"/>
        <w:snapToGrid w:val="0"/>
        <w:jc w:val="left"/>
        <w:rPr>
          <w:rFonts w:ascii="微软雅黑" w:eastAsia="微软雅黑" w:hAnsi="微软雅黑"/>
          <w:color w:val="000000" w:themeColor="text1"/>
          <w:sz w:val="22"/>
          <w:szCs w:val="28"/>
        </w:rPr>
      </w:pPr>
      <w:r w:rsidRPr="00D719A3">
        <w:rPr>
          <w:rFonts w:ascii="微软雅黑" w:eastAsia="微软雅黑" w:hAnsi="微软雅黑" w:cs="宋体" w:hint="eastAsia"/>
          <w:color w:val="000000" w:themeColor="text1"/>
          <w:kern w:val="0"/>
          <w:sz w:val="22"/>
          <w:szCs w:val="28"/>
        </w:rPr>
        <w:t>2</w:t>
      </w:r>
      <w:r w:rsidR="003E4583">
        <w:rPr>
          <w:rFonts w:ascii="微软雅黑" w:eastAsia="微软雅黑" w:hAnsi="微软雅黑" w:cs="宋体" w:hint="eastAsia"/>
          <w:color w:val="000000" w:themeColor="text1"/>
          <w:kern w:val="0"/>
          <w:sz w:val="22"/>
          <w:szCs w:val="28"/>
        </w:rPr>
        <w:t>.</w:t>
      </w:r>
      <w:r w:rsidRPr="00D719A3">
        <w:rPr>
          <w:rFonts w:ascii="微软雅黑" w:eastAsia="微软雅黑" w:hAnsi="微软雅黑" w:cs="宋体" w:hint="eastAsia"/>
          <w:color w:val="000000" w:themeColor="text1"/>
          <w:kern w:val="0"/>
          <w:sz w:val="22"/>
          <w:szCs w:val="28"/>
        </w:rPr>
        <w:t>“创新创业实践”</w:t>
      </w:r>
      <w:r>
        <w:rPr>
          <w:rFonts w:ascii="微软雅黑" w:eastAsia="微软雅黑" w:hAnsi="微软雅黑" w:cs="宋体" w:hint="eastAsia"/>
          <w:color w:val="000000" w:themeColor="text1"/>
          <w:kern w:val="0"/>
          <w:sz w:val="22"/>
          <w:szCs w:val="28"/>
        </w:rPr>
        <w:t>根据</w:t>
      </w:r>
      <w:r w:rsidRPr="00D719A3">
        <w:rPr>
          <w:rFonts w:ascii="微软雅黑" w:eastAsia="微软雅黑" w:hAnsi="微软雅黑" w:cs="宋体" w:hint="eastAsia"/>
          <w:color w:val="000000" w:themeColor="text1"/>
          <w:kern w:val="0"/>
          <w:sz w:val="22"/>
          <w:szCs w:val="28"/>
        </w:rPr>
        <w:t>《上海外国语大学本科生创新创业实践学分认定管理办法》</w:t>
      </w:r>
      <w:r>
        <w:rPr>
          <w:rFonts w:ascii="微软雅黑" w:eastAsia="微软雅黑" w:hAnsi="微软雅黑" w:cs="宋体" w:hint="eastAsia"/>
          <w:color w:val="000000" w:themeColor="text1"/>
          <w:kern w:val="0"/>
          <w:sz w:val="22"/>
          <w:szCs w:val="28"/>
        </w:rPr>
        <w:t>（试行）和各学院管理细则认定</w:t>
      </w:r>
      <w:r w:rsidRPr="00D719A3">
        <w:rPr>
          <w:rFonts w:ascii="微软雅黑" w:eastAsia="微软雅黑" w:hAnsi="微软雅黑" w:cs="宋体" w:hint="eastAsia"/>
          <w:color w:val="000000" w:themeColor="text1"/>
          <w:kern w:val="0"/>
          <w:sz w:val="22"/>
          <w:szCs w:val="28"/>
        </w:rPr>
        <w:t>。</w:t>
      </w:r>
    </w:p>
    <w:p w:rsidR="00433CF9" w:rsidRPr="00433CF9" w:rsidRDefault="00433CF9"/>
    <w:sectPr w:rsidR="00433CF9" w:rsidRPr="00433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96A" w:rsidRDefault="007B496A" w:rsidP="00D92DDE">
      <w:r>
        <w:separator/>
      </w:r>
    </w:p>
  </w:endnote>
  <w:endnote w:type="continuationSeparator" w:id="0">
    <w:p w:rsidR="007B496A" w:rsidRDefault="007B496A" w:rsidP="00D9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96A" w:rsidRDefault="007B496A" w:rsidP="00D92DDE">
      <w:r>
        <w:separator/>
      </w:r>
    </w:p>
  </w:footnote>
  <w:footnote w:type="continuationSeparator" w:id="0">
    <w:p w:rsidR="007B496A" w:rsidRDefault="007B496A" w:rsidP="00D92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F9"/>
    <w:rsid w:val="00005DB8"/>
    <w:rsid w:val="00103FC4"/>
    <w:rsid w:val="00210450"/>
    <w:rsid w:val="002C6447"/>
    <w:rsid w:val="002E1429"/>
    <w:rsid w:val="002F2FA5"/>
    <w:rsid w:val="003433CF"/>
    <w:rsid w:val="003E4583"/>
    <w:rsid w:val="00433CF9"/>
    <w:rsid w:val="005A37BB"/>
    <w:rsid w:val="00695918"/>
    <w:rsid w:val="00696249"/>
    <w:rsid w:val="006B2953"/>
    <w:rsid w:val="00787FC4"/>
    <w:rsid w:val="007B496A"/>
    <w:rsid w:val="00897553"/>
    <w:rsid w:val="00CB66E7"/>
    <w:rsid w:val="00D92DDE"/>
    <w:rsid w:val="00DE5681"/>
    <w:rsid w:val="00ED2EAE"/>
    <w:rsid w:val="00F35198"/>
    <w:rsid w:val="00F5279D"/>
    <w:rsid w:val="00FC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987F"/>
  <w15:chartTrackingRefBased/>
  <w15:docId w15:val="{D66D2580-C71F-48A3-950B-2C52904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教学计划小标题 Char"/>
    <w:link w:val="a3"/>
    <w:qFormat/>
    <w:rsid w:val="00433CF9"/>
    <w:rPr>
      <w:rFonts w:ascii="Times New Roman" w:eastAsia="宋体" w:hAnsi="Times New Roman" w:cs="Times New Roman"/>
      <w:b/>
      <w:color w:val="000000"/>
      <w:spacing w:val="4"/>
      <w:sz w:val="24"/>
      <w:szCs w:val="24"/>
    </w:rPr>
  </w:style>
  <w:style w:type="paragraph" w:customStyle="1" w:styleId="a3">
    <w:name w:val="教学计划小标题"/>
    <w:basedOn w:val="a"/>
    <w:link w:val="Char"/>
    <w:qFormat/>
    <w:rsid w:val="00433CF9"/>
    <w:pPr>
      <w:spacing w:beforeLines="100" w:before="312" w:afterLines="50" w:after="156"/>
    </w:pPr>
    <w:rPr>
      <w:rFonts w:ascii="Times New Roman" w:eastAsia="宋体" w:hAnsi="Times New Roman" w:cs="Times New Roman"/>
      <w:b/>
      <w:color w:val="000000"/>
      <w:spacing w:val="4"/>
      <w:sz w:val="24"/>
      <w:szCs w:val="24"/>
    </w:rPr>
  </w:style>
  <w:style w:type="paragraph" w:styleId="a4">
    <w:name w:val="header"/>
    <w:basedOn w:val="a"/>
    <w:link w:val="a5"/>
    <w:uiPriority w:val="99"/>
    <w:unhideWhenUsed/>
    <w:rsid w:val="00D92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2DDE"/>
    <w:rPr>
      <w:sz w:val="18"/>
      <w:szCs w:val="18"/>
    </w:rPr>
  </w:style>
  <w:style w:type="paragraph" w:styleId="a6">
    <w:name w:val="footer"/>
    <w:basedOn w:val="a"/>
    <w:link w:val="a7"/>
    <w:uiPriority w:val="99"/>
    <w:unhideWhenUsed/>
    <w:rsid w:val="00D92DDE"/>
    <w:pPr>
      <w:tabs>
        <w:tab w:val="center" w:pos="4153"/>
        <w:tab w:val="right" w:pos="8306"/>
      </w:tabs>
      <w:snapToGrid w:val="0"/>
      <w:jc w:val="left"/>
    </w:pPr>
    <w:rPr>
      <w:sz w:val="18"/>
      <w:szCs w:val="18"/>
    </w:rPr>
  </w:style>
  <w:style w:type="character" w:customStyle="1" w:styleId="a7">
    <w:name w:val="页脚 字符"/>
    <w:basedOn w:val="a0"/>
    <w:link w:val="a6"/>
    <w:uiPriority w:val="99"/>
    <w:rsid w:val="00D92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505</Words>
  <Characters>2885</Characters>
  <Application>Microsoft Office Word</Application>
  <DocSecurity>0</DocSecurity>
  <Lines>24</Lines>
  <Paragraphs>6</Paragraphs>
  <ScaleCrop>false</ScaleCrop>
  <Company>Microsoft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Equation Linear</dc:creator>
  <cp:keywords/>
  <dc:description/>
  <cp:lastModifiedBy>Equation Linear</cp:lastModifiedBy>
  <cp:revision>4</cp:revision>
  <cp:lastPrinted>2018-06-25T07:43:00Z</cp:lastPrinted>
  <dcterms:created xsi:type="dcterms:W3CDTF">2019-06-02T17:21:00Z</dcterms:created>
  <dcterms:modified xsi:type="dcterms:W3CDTF">2019-06-03T05:37:00Z</dcterms:modified>
</cp:coreProperties>
</file>