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E4A4B3" w14:textId="7B17F6E4" w:rsidR="000E01DD" w:rsidRPr="000E01DD" w:rsidRDefault="00FA563B" w:rsidP="00357837">
      <w:pPr>
        <w:spacing w:line="520" w:lineRule="exact"/>
        <w:jc w:val="center"/>
        <w:rPr>
          <w:rFonts w:ascii="华文中宋" w:eastAsia="华文中宋" w:hAnsi="华文中宋"/>
          <w:sz w:val="32"/>
          <w:szCs w:val="36"/>
        </w:rPr>
      </w:pPr>
      <w:r>
        <w:rPr>
          <w:rFonts w:ascii="华文中宋" w:eastAsia="华文中宋" w:hAnsi="华文中宋" w:hint="eastAsia"/>
          <w:b/>
          <w:bCs/>
          <w:sz w:val="32"/>
          <w:szCs w:val="36"/>
        </w:rPr>
        <w:t>校级课程建设项目（B类）</w:t>
      </w:r>
      <w:r w:rsidR="000E01DD" w:rsidRPr="000E01DD">
        <w:rPr>
          <w:rFonts w:ascii="华文中宋" w:eastAsia="华文中宋" w:hAnsi="华文中宋" w:hint="eastAsia"/>
          <w:b/>
          <w:bCs/>
          <w:sz w:val="32"/>
          <w:szCs w:val="36"/>
        </w:rPr>
        <w:t>申报说明</w:t>
      </w:r>
    </w:p>
    <w:p w14:paraId="2B02E4D0" w14:textId="77777777" w:rsidR="000E01DD" w:rsidRDefault="000E01DD" w:rsidP="000E01DD">
      <w:pPr>
        <w:spacing w:line="520" w:lineRule="exact"/>
        <w:ind w:firstLineChars="200" w:firstLine="562"/>
        <w:rPr>
          <w:rFonts w:ascii="仿宋" w:eastAsia="仿宋" w:hAnsi="仿宋"/>
          <w:b/>
          <w:bCs/>
          <w:sz w:val="28"/>
          <w:szCs w:val="32"/>
        </w:rPr>
      </w:pPr>
    </w:p>
    <w:p w14:paraId="521BB42D" w14:textId="032B3580" w:rsidR="0092611F" w:rsidRDefault="000E01DD" w:rsidP="0092611F">
      <w:pPr>
        <w:spacing w:line="520" w:lineRule="exact"/>
        <w:ind w:firstLineChars="200" w:firstLine="560"/>
        <w:rPr>
          <w:rFonts w:ascii="仿宋" w:eastAsia="仿宋" w:hAnsi="仿宋"/>
          <w:sz w:val="28"/>
          <w:szCs w:val="32"/>
        </w:rPr>
      </w:pPr>
      <w:r w:rsidRPr="00FE181A">
        <w:rPr>
          <w:rFonts w:ascii="仿宋" w:eastAsia="仿宋" w:hAnsi="仿宋" w:hint="eastAsia"/>
          <w:sz w:val="28"/>
          <w:szCs w:val="32"/>
        </w:rPr>
        <w:t>本年度</w:t>
      </w:r>
      <w:r w:rsidR="00F87110" w:rsidRPr="00FE181A">
        <w:rPr>
          <w:rFonts w:ascii="仿宋" w:eastAsia="仿宋" w:hAnsi="仿宋" w:hint="eastAsia"/>
          <w:sz w:val="28"/>
          <w:szCs w:val="32"/>
        </w:rPr>
        <w:t>重点</w:t>
      </w:r>
      <w:r w:rsidRPr="00FE181A">
        <w:rPr>
          <w:rFonts w:ascii="仿宋" w:eastAsia="仿宋" w:hAnsi="仿宋" w:hint="eastAsia"/>
          <w:sz w:val="28"/>
          <w:szCs w:val="32"/>
        </w:rPr>
        <w:t>资助</w:t>
      </w:r>
      <w:r w:rsidR="00FE3BF1" w:rsidRPr="00FE181A">
        <w:rPr>
          <w:rFonts w:ascii="仿宋" w:eastAsia="仿宋" w:hAnsi="仿宋" w:hint="eastAsia"/>
          <w:sz w:val="28"/>
          <w:szCs w:val="32"/>
        </w:rPr>
        <w:t>数智</w:t>
      </w:r>
      <w:r w:rsidRPr="00FE181A">
        <w:rPr>
          <w:rFonts w:ascii="仿宋" w:eastAsia="仿宋" w:hAnsi="仿宋" w:hint="eastAsia"/>
          <w:sz w:val="28"/>
          <w:szCs w:val="32"/>
        </w:rPr>
        <w:t>课程</w:t>
      </w:r>
      <w:r w:rsidR="00F87110" w:rsidRPr="00FE181A">
        <w:rPr>
          <w:rFonts w:ascii="仿宋" w:eastAsia="仿宋" w:hAnsi="仿宋" w:hint="eastAsia"/>
          <w:sz w:val="28"/>
          <w:szCs w:val="32"/>
        </w:rPr>
        <w:t>和通识教育核心课程。数智课程</w:t>
      </w:r>
      <w:r w:rsidRPr="00FE181A">
        <w:rPr>
          <w:rFonts w:ascii="仿宋" w:eastAsia="仿宋" w:hAnsi="仿宋" w:hint="eastAsia"/>
          <w:sz w:val="28"/>
          <w:szCs w:val="32"/>
        </w:rPr>
        <w:t>类型</w:t>
      </w:r>
      <w:r w:rsidRPr="000E01DD">
        <w:rPr>
          <w:rFonts w:ascii="仿宋" w:eastAsia="仿宋" w:hAnsi="仿宋" w:hint="eastAsia"/>
          <w:sz w:val="28"/>
          <w:szCs w:val="32"/>
        </w:rPr>
        <w:t>包括</w:t>
      </w:r>
      <w:r w:rsidR="00FE3BF1">
        <w:rPr>
          <w:rFonts w:ascii="仿宋" w:eastAsia="仿宋" w:hAnsi="仿宋" w:hint="eastAsia"/>
          <w:sz w:val="28"/>
          <w:szCs w:val="32"/>
        </w:rPr>
        <w:t>：</w:t>
      </w:r>
      <w:r w:rsidR="0092611F">
        <w:rPr>
          <w:rFonts w:ascii="仿宋" w:eastAsia="仿宋" w:hAnsi="仿宋" w:hint="eastAsia"/>
          <w:sz w:val="28"/>
          <w:szCs w:val="32"/>
        </w:rPr>
        <w:t>人工智能+课程、知识图谱课程、产教融合课程</w:t>
      </w:r>
      <w:r w:rsidR="00FE3BF1">
        <w:rPr>
          <w:rFonts w:ascii="仿宋" w:eastAsia="仿宋" w:hAnsi="仿宋" w:hint="eastAsia"/>
          <w:sz w:val="28"/>
          <w:szCs w:val="32"/>
        </w:rPr>
        <w:t>等</w:t>
      </w:r>
      <w:r w:rsidRPr="000E01DD">
        <w:rPr>
          <w:rFonts w:ascii="仿宋" w:eastAsia="仿宋" w:hAnsi="仿宋" w:hint="eastAsia"/>
          <w:sz w:val="28"/>
          <w:szCs w:val="32"/>
        </w:rPr>
        <w:t>。</w:t>
      </w:r>
    </w:p>
    <w:p w14:paraId="30B221A9" w14:textId="64AA9EFA" w:rsidR="00640D50" w:rsidRDefault="00640D50" w:rsidP="0092611F">
      <w:pPr>
        <w:spacing w:line="520" w:lineRule="exact"/>
        <w:ind w:firstLineChars="200" w:firstLine="560"/>
        <w:rPr>
          <w:rFonts w:ascii="仿宋" w:eastAsia="仿宋" w:hAnsi="仿宋"/>
          <w:sz w:val="28"/>
          <w:szCs w:val="32"/>
        </w:rPr>
      </w:pPr>
      <w:r>
        <w:rPr>
          <w:rFonts w:ascii="仿宋" w:eastAsia="仿宋" w:hAnsi="仿宋" w:hint="eastAsia"/>
          <w:sz w:val="28"/>
          <w:szCs w:val="32"/>
        </w:rPr>
        <w:t>具体说明如下</w:t>
      </w:r>
      <w:r w:rsidR="00FE181A">
        <w:rPr>
          <w:rFonts w:ascii="仿宋" w:eastAsia="仿宋" w:hAnsi="仿宋" w:hint="eastAsia"/>
          <w:sz w:val="28"/>
          <w:szCs w:val="32"/>
        </w:rPr>
        <w:t>：</w:t>
      </w:r>
    </w:p>
    <w:p w14:paraId="2B61BA27" w14:textId="5959470B" w:rsidR="00640D50" w:rsidRPr="00FE181A" w:rsidRDefault="00640D50" w:rsidP="0092611F">
      <w:pPr>
        <w:spacing w:line="520" w:lineRule="exact"/>
        <w:ind w:firstLineChars="200" w:firstLine="562"/>
        <w:rPr>
          <w:rFonts w:ascii="仿宋" w:eastAsia="仿宋" w:hAnsi="仿宋"/>
          <w:b/>
          <w:bCs/>
          <w:sz w:val="28"/>
          <w:szCs w:val="32"/>
        </w:rPr>
      </w:pPr>
      <w:r w:rsidRPr="00FE181A">
        <w:rPr>
          <w:rFonts w:ascii="仿宋" w:eastAsia="仿宋" w:hAnsi="仿宋" w:hint="eastAsia"/>
          <w:b/>
          <w:bCs/>
          <w:sz w:val="28"/>
          <w:szCs w:val="32"/>
        </w:rPr>
        <w:t>一、数智课程</w:t>
      </w:r>
    </w:p>
    <w:p w14:paraId="03E7AF88" w14:textId="327FEC65" w:rsidR="0092611F" w:rsidRPr="0092611F" w:rsidRDefault="00640D50" w:rsidP="000E01DD">
      <w:pPr>
        <w:spacing w:line="520" w:lineRule="exact"/>
        <w:ind w:firstLineChars="200" w:firstLine="562"/>
        <w:rPr>
          <w:rFonts w:ascii="仿宋" w:eastAsia="仿宋" w:hAnsi="仿宋"/>
          <w:b/>
          <w:bCs/>
          <w:sz w:val="28"/>
          <w:szCs w:val="32"/>
        </w:rPr>
      </w:pPr>
      <w:r>
        <w:rPr>
          <w:rFonts w:ascii="仿宋" w:eastAsia="仿宋" w:hAnsi="仿宋" w:hint="eastAsia"/>
          <w:b/>
          <w:bCs/>
          <w:sz w:val="28"/>
          <w:szCs w:val="32"/>
        </w:rPr>
        <w:t>（一）</w:t>
      </w:r>
      <w:r w:rsidR="0092611F" w:rsidRPr="0092611F">
        <w:rPr>
          <w:rFonts w:ascii="仿宋" w:eastAsia="仿宋" w:hAnsi="仿宋" w:hint="eastAsia"/>
          <w:b/>
          <w:bCs/>
          <w:sz w:val="28"/>
          <w:szCs w:val="32"/>
        </w:rPr>
        <w:t>人</w:t>
      </w:r>
      <w:r w:rsidR="0092611F" w:rsidRPr="0092611F">
        <w:rPr>
          <w:rFonts w:ascii="仿宋" w:eastAsia="仿宋" w:hAnsi="仿宋"/>
          <w:b/>
          <w:bCs/>
          <w:sz w:val="28"/>
          <w:szCs w:val="32"/>
        </w:rPr>
        <w:t>工智能+课程</w:t>
      </w:r>
    </w:p>
    <w:p w14:paraId="089A1FFF" w14:textId="1C891E48" w:rsidR="00F87110" w:rsidRDefault="00F87110" w:rsidP="00F87110">
      <w:pPr>
        <w:spacing w:line="520" w:lineRule="exact"/>
        <w:ind w:firstLineChars="200" w:firstLine="560"/>
        <w:rPr>
          <w:rFonts w:ascii="仿宋" w:eastAsia="仿宋" w:hAnsi="仿宋"/>
          <w:sz w:val="28"/>
          <w:szCs w:val="32"/>
        </w:rPr>
      </w:pPr>
      <w:r w:rsidRPr="00FE181A">
        <w:rPr>
          <w:rFonts w:ascii="仿宋" w:eastAsia="仿宋" w:hAnsi="仿宋"/>
          <w:sz w:val="28"/>
          <w:szCs w:val="32"/>
        </w:rPr>
        <w:t>人工智能赋能课程改革，在课程中开展人工智能的教学改革，包括教学内容，教学资源，教学方法，教学评价，教学辅助等方面的课程改革。</w:t>
      </w:r>
    </w:p>
    <w:p w14:paraId="6E27E914" w14:textId="6710BFC7"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人工智能+课程重点突出人工智能赋能教学模式创新，教学从“师生交互”向“师/生/机”深度交互转变。人工智能在深度学习海量多模态数据的基础上，能够理解人类表达的自然语言和上下文语境，并通过强大的计算能力更快速给出问题的答案，提供内容详细、思路清晰的解释</w:t>
      </w:r>
      <w:r>
        <w:rPr>
          <w:rFonts w:ascii="仿宋" w:eastAsia="仿宋" w:hAnsi="仿宋" w:hint="eastAsia"/>
          <w:sz w:val="28"/>
          <w:szCs w:val="32"/>
        </w:rPr>
        <w:t>。</w:t>
      </w:r>
    </w:p>
    <w:p w14:paraId="72074F3A" w14:textId="71A7B4FD"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1.探索人工智能技术在课程教学中的应用，给出实践的案例与教学工具；</w:t>
      </w:r>
    </w:p>
    <w:p w14:paraId="36141D20" w14:textId="77777777"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2.建设“人工智能+”教学模式的教案及课堂教学设计；</w:t>
      </w:r>
    </w:p>
    <w:p w14:paraId="6E57B4A9" w14:textId="77777777" w:rsidR="00F87110" w:rsidRDefault="0092611F" w:rsidP="0092611F">
      <w:pPr>
        <w:spacing w:line="520" w:lineRule="exact"/>
        <w:ind w:firstLineChars="200" w:firstLine="560"/>
        <w:rPr>
          <w:rFonts w:ascii="仿宋" w:eastAsia="仿宋" w:hAnsi="仿宋"/>
          <w:sz w:val="28"/>
          <w:szCs w:val="32"/>
        </w:rPr>
      </w:pPr>
      <w:r w:rsidRPr="0092611F">
        <w:rPr>
          <w:rFonts w:ascii="仿宋" w:eastAsia="仿宋" w:hAnsi="仿宋"/>
          <w:sz w:val="28"/>
          <w:szCs w:val="32"/>
        </w:rPr>
        <w:t>3.完整的课堂实录，可供推广使用。</w:t>
      </w:r>
    </w:p>
    <w:p w14:paraId="2068F417" w14:textId="149CFEB1" w:rsidR="0092611F" w:rsidRDefault="0092611F" w:rsidP="0092611F">
      <w:pPr>
        <w:spacing w:line="520" w:lineRule="exact"/>
        <w:ind w:firstLineChars="200" w:firstLine="560"/>
        <w:rPr>
          <w:rFonts w:ascii="仿宋" w:eastAsia="仿宋" w:hAnsi="仿宋"/>
          <w:sz w:val="28"/>
          <w:szCs w:val="32"/>
        </w:rPr>
      </w:pPr>
      <w:r w:rsidRPr="0092611F">
        <w:rPr>
          <w:rFonts w:ascii="仿宋" w:eastAsia="仿宋" w:hAnsi="仿宋"/>
          <w:sz w:val="28"/>
          <w:szCs w:val="32"/>
        </w:rPr>
        <w:t>申报课程应做到课程内容与时俱进、教学方式科学合理、评价方法立体多元，学校将</w:t>
      </w:r>
      <w:r w:rsidR="00F87110">
        <w:rPr>
          <w:rFonts w:ascii="仿宋" w:eastAsia="仿宋" w:hAnsi="仿宋" w:hint="eastAsia"/>
          <w:sz w:val="28"/>
          <w:szCs w:val="32"/>
        </w:rPr>
        <w:t>重点</w:t>
      </w:r>
      <w:r w:rsidRPr="0092611F">
        <w:rPr>
          <w:rFonts w:ascii="仿宋" w:eastAsia="仿宋" w:hAnsi="仿宋"/>
          <w:sz w:val="28"/>
          <w:szCs w:val="32"/>
        </w:rPr>
        <w:t>考察立项课程在以上方面的教学改革措施与成效。</w:t>
      </w:r>
    </w:p>
    <w:p w14:paraId="308FB9EE" w14:textId="29FB27A3" w:rsidR="0092611F" w:rsidRPr="0092611F" w:rsidRDefault="00640D50" w:rsidP="000E01DD">
      <w:pPr>
        <w:spacing w:line="520" w:lineRule="exact"/>
        <w:ind w:firstLineChars="200" w:firstLine="562"/>
        <w:rPr>
          <w:rFonts w:ascii="仿宋" w:eastAsia="仿宋" w:hAnsi="仿宋"/>
          <w:b/>
          <w:bCs/>
          <w:sz w:val="28"/>
          <w:szCs w:val="32"/>
        </w:rPr>
      </w:pPr>
      <w:r>
        <w:rPr>
          <w:rFonts w:ascii="仿宋" w:eastAsia="仿宋" w:hAnsi="仿宋" w:hint="eastAsia"/>
          <w:b/>
          <w:bCs/>
          <w:sz w:val="28"/>
          <w:szCs w:val="32"/>
        </w:rPr>
        <w:t>（二）</w:t>
      </w:r>
      <w:r w:rsidR="0092611F" w:rsidRPr="0092611F">
        <w:rPr>
          <w:rFonts w:ascii="仿宋" w:eastAsia="仿宋" w:hAnsi="仿宋"/>
          <w:b/>
          <w:bCs/>
          <w:sz w:val="28"/>
          <w:szCs w:val="32"/>
        </w:rPr>
        <w:t>知识图谱课程</w:t>
      </w:r>
    </w:p>
    <w:p w14:paraId="4CB62F97" w14:textId="510B8CA6" w:rsidR="00C031BB" w:rsidRDefault="00C031BB" w:rsidP="00C031BB">
      <w:pPr>
        <w:spacing w:line="520" w:lineRule="exact"/>
        <w:ind w:firstLineChars="200" w:firstLine="560"/>
        <w:rPr>
          <w:rFonts w:ascii="仿宋" w:eastAsia="仿宋" w:hAnsi="仿宋"/>
          <w:sz w:val="28"/>
          <w:szCs w:val="32"/>
        </w:rPr>
      </w:pPr>
      <w:r w:rsidRPr="008E4292">
        <w:rPr>
          <w:rFonts w:ascii="仿宋" w:eastAsia="仿宋" w:hAnsi="仿宋"/>
          <w:sz w:val="28"/>
          <w:szCs w:val="32"/>
        </w:rPr>
        <w:t>课程知识图谱是一种表述和存储知识的方式，用于描述课程下知识之间的关系，并将知识组织成一种结构化、可视化、资源嵌入式的语义关系网络。</w:t>
      </w:r>
    </w:p>
    <w:p w14:paraId="5C63FBDD" w14:textId="2291C16D"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lastRenderedPageBreak/>
        <w:t>1.课程知识图谱的建设需要与专业培养目标和毕业要求相匹配，建设完整的知识图谱包含培养目标、毕业要求、能力图谱、问题图谱、知识图谱和教学资源图谱六个维度。</w:t>
      </w:r>
    </w:p>
    <w:p w14:paraId="41BA62B0" w14:textId="044C8827"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2.课程知识图谱可以直观地将知识图谱建设的成果进行呈现，其中每个知识点包含知识点画像、知识点简介、知识点结构。提供学生知识点学习画像和学习路径，帮助学生开展个性化学习。</w:t>
      </w:r>
    </w:p>
    <w:p w14:paraId="414112EE" w14:textId="45C635DE"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3.各课程已积累的视频资源、教材、虚拟仿真实验、测试等各类教学资料结构化、碎片化关联至每个知识点，促进各类资源的高效应用。</w:t>
      </w:r>
    </w:p>
    <w:p w14:paraId="50BF78DE" w14:textId="071000E9"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4.保证课程知识图谱中提供的</w:t>
      </w:r>
      <w:r w:rsidR="00826B90">
        <w:rPr>
          <w:rFonts w:ascii="仿宋" w:eastAsia="仿宋" w:hAnsi="仿宋" w:hint="eastAsia"/>
          <w:sz w:val="28"/>
          <w:szCs w:val="32"/>
        </w:rPr>
        <w:t>慕课</w:t>
      </w:r>
      <w:r w:rsidRPr="0092611F">
        <w:rPr>
          <w:rFonts w:ascii="仿宋" w:eastAsia="仿宋" w:hAnsi="仿宋"/>
          <w:sz w:val="28"/>
          <w:szCs w:val="32"/>
        </w:rPr>
        <w:t>、教材、虚仿、测试等资源均无政治性、科学性错误及违反国家法律法规的问题。重视版权和知识产权问题，构建课程内容所使用的图片、音视频等素材应注明出处。使用的地图须符合《中华人民共和国测绘法》、《地图审核管理规定》等法律法规。</w:t>
      </w:r>
    </w:p>
    <w:p w14:paraId="2D7B065C" w14:textId="0BFF9BBA" w:rsidR="0092611F" w:rsidRDefault="0092611F" w:rsidP="000E01DD">
      <w:pPr>
        <w:spacing w:line="520" w:lineRule="exact"/>
        <w:ind w:firstLineChars="200" w:firstLine="560"/>
        <w:rPr>
          <w:rFonts w:ascii="仿宋" w:eastAsia="仿宋" w:hAnsi="仿宋"/>
          <w:sz w:val="28"/>
          <w:szCs w:val="32"/>
        </w:rPr>
      </w:pPr>
      <w:r w:rsidRPr="0092611F">
        <w:rPr>
          <w:rFonts w:ascii="仿宋" w:eastAsia="仿宋" w:hAnsi="仿宋"/>
          <w:sz w:val="28"/>
          <w:szCs w:val="32"/>
        </w:rPr>
        <w:t>5.知识图谱课程</w:t>
      </w:r>
      <w:r w:rsidR="006F7D59">
        <w:rPr>
          <w:rFonts w:ascii="仿宋" w:eastAsia="仿宋" w:hAnsi="仿宋" w:hint="eastAsia"/>
          <w:sz w:val="28"/>
          <w:szCs w:val="32"/>
        </w:rPr>
        <w:t>须</w:t>
      </w:r>
      <w:r w:rsidRPr="0092611F">
        <w:rPr>
          <w:rFonts w:ascii="仿宋" w:eastAsia="仿宋" w:hAnsi="仿宋"/>
          <w:sz w:val="28"/>
          <w:szCs w:val="32"/>
        </w:rPr>
        <w:t>应用于本校课程，并形成知识图谱教学应用案例1—2个。</w:t>
      </w:r>
    </w:p>
    <w:p w14:paraId="1281BE2F" w14:textId="236B1D31" w:rsidR="0092611F" w:rsidRPr="0092611F" w:rsidRDefault="00640D50" w:rsidP="0092611F">
      <w:pPr>
        <w:spacing w:line="560" w:lineRule="exact"/>
        <w:ind w:firstLineChars="200" w:firstLine="562"/>
        <w:jc w:val="left"/>
        <w:rPr>
          <w:rFonts w:ascii="仿宋" w:eastAsia="仿宋" w:hAnsi="仿宋"/>
          <w:b/>
          <w:bCs/>
          <w:sz w:val="28"/>
          <w:szCs w:val="32"/>
        </w:rPr>
      </w:pPr>
      <w:r>
        <w:rPr>
          <w:rFonts w:ascii="仿宋" w:eastAsia="仿宋" w:hAnsi="仿宋" w:hint="eastAsia"/>
          <w:b/>
          <w:bCs/>
          <w:sz w:val="28"/>
          <w:szCs w:val="32"/>
        </w:rPr>
        <w:t>（三）</w:t>
      </w:r>
      <w:r w:rsidR="0092611F" w:rsidRPr="0092611F">
        <w:rPr>
          <w:rFonts w:ascii="仿宋" w:eastAsia="仿宋" w:hAnsi="仿宋" w:hint="eastAsia"/>
          <w:b/>
          <w:bCs/>
          <w:sz w:val="28"/>
          <w:szCs w:val="32"/>
        </w:rPr>
        <w:t>产教融合课程</w:t>
      </w:r>
    </w:p>
    <w:p w14:paraId="2C3B3094" w14:textId="20FA2B5F" w:rsidR="0092611F" w:rsidRDefault="00382338" w:rsidP="0092611F">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产教融合是指</w:t>
      </w:r>
      <w:r w:rsidR="0092611F" w:rsidRPr="008E4292">
        <w:rPr>
          <w:rFonts w:ascii="仿宋" w:eastAsia="仿宋" w:hAnsi="仿宋" w:hint="eastAsia"/>
          <w:sz w:val="28"/>
          <w:szCs w:val="32"/>
        </w:rPr>
        <w:t>结合新兴产业、国家急需紧缺学科专业设置，</w:t>
      </w:r>
      <w:r w:rsidRPr="008E4292">
        <w:rPr>
          <w:rFonts w:ascii="仿宋" w:eastAsia="仿宋" w:hAnsi="仿宋" w:hint="eastAsia"/>
          <w:sz w:val="28"/>
          <w:szCs w:val="32"/>
        </w:rPr>
        <w:t>基于现有的实践课程，</w:t>
      </w:r>
      <w:r w:rsidR="0092611F" w:rsidRPr="0092611F">
        <w:rPr>
          <w:rFonts w:ascii="仿宋" w:eastAsia="仿宋" w:hAnsi="仿宋" w:hint="eastAsia"/>
          <w:sz w:val="28"/>
          <w:szCs w:val="32"/>
        </w:rPr>
        <w:t>与行业建立紧密联系和合作模式，鼓励跨</w:t>
      </w:r>
      <w:r w:rsidR="00826B90">
        <w:rPr>
          <w:rFonts w:ascii="仿宋" w:eastAsia="仿宋" w:hAnsi="仿宋" w:hint="eastAsia"/>
          <w:sz w:val="28"/>
          <w:szCs w:val="32"/>
        </w:rPr>
        <w:t>院系</w:t>
      </w:r>
      <w:r w:rsidR="0092611F" w:rsidRPr="0092611F">
        <w:rPr>
          <w:rFonts w:ascii="仿宋" w:eastAsia="仿宋" w:hAnsi="仿宋" w:hint="eastAsia"/>
          <w:sz w:val="28"/>
          <w:szCs w:val="32"/>
        </w:rPr>
        <w:t>、跨专业开展复合型人才培养，面向产业需求深化教学内容与课程体系改革，以学科前沿、产业和技术最新发展成果更新教学内容，主要培养学生在真实的场景下发现问题并探索解决方案的实践应用能力和创新创业能力。校企合作是产教融合的核心内容，旨在通过学校和企业的合作，搭建学生实践平台，扩大就业创业、提升人才培养质量、推进经济转型升级和实现科技创新。</w:t>
      </w:r>
    </w:p>
    <w:p w14:paraId="61681C5E" w14:textId="77777777" w:rsidR="00382338" w:rsidRPr="008E4292" w:rsidRDefault="00382338" w:rsidP="00382338">
      <w:pPr>
        <w:spacing w:line="560" w:lineRule="exact"/>
        <w:ind w:firstLineChars="200" w:firstLine="560"/>
        <w:jc w:val="left"/>
        <w:rPr>
          <w:rFonts w:ascii="仿宋" w:eastAsia="仿宋" w:hAnsi="仿宋"/>
          <w:sz w:val="28"/>
          <w:szCs w:val="32"/>
        </w:rPr>
      </w:pPr>
      <w:r w:rsidRPr="008E4292">
        <w:rPr>
          <w:rFonts w:ascii="仿宋" w:eastAsia="仿宋" w:hAnsi="仿宋"/>
          <w:sz w:val="28"/>
          <w:szCs w:val="32"/>
        </w:rPr>
        <w:t>1．课程内容更新。主动对接国家重大战略和区域经济社会发展</w:t>
      </w:r>
      <w:r w:rsidRPr="008E4292">
        <w:rPr>
          <w:rFonts w:ascii="仿宋" w:eastAsia="仿宋" w:hAnsi="仿宋"/>
          <w:sz w:val="28"/>
          <w:szCs w:val="32"/>
        </w:rPr>
        <w:lastRenderedPageBreak/>
        <w:t>需求，响应数字经济发展新需求，打破知识传授主导的传统课程模式，突出对学生社会实践能力培养。将实践应用新成果、社会需求新变化融入课程教学内容，实现教学目标与产业需求对接，课程内容与行业标准、前沿技术对接，教学过程与生产过程对接，满足高素质应用型人才培养需要，切实提升人才培养质量标准与产业需求的契合度和支撑度。</w:t>
      </w:r>
    </w:p>
    <w:p w14:paraId="72152F51" w14:textId="4EE443DB" w:rsidR="00382338" w:rsidRPr="008E4292" w:rsidRDefault="00382338" w:rsidP="00382338">
      <w:pPr>
        <w:spacing w:line="560" w:lineRule="exact"/>
        <w:ind w:firstLineChars="200" w:firstLine="560"/>
        <w:jc w:val="left"/>
        <w:rPr>
          <w:rFonts w:ascii="仿宋" w:eastAsia="仿宋" w:hAnsi="仿宋"/>
          <w:sz w:val="28"/>
          <w:szCs w:val="32"/>
        </w:rPr>
      </w:pPr>
      <w:r w:rsidRPr="008E4292">
        <w:rPr>
          <w:rFonts w:ascii="仿宋" w:eastAsia="仿宋" w:hAnsi="仿宋"/>
          <w:sz w:val="28"/>
          <w:szCs w:val="32"/>
        </w:rPr>
        <w:t>2．强化教学方法创新。课程教学过程基于产教协同共同实施，促进真实场景下的真学真做，重构师生、教学关系，重塑课程教学新形态，将理论学习、知识转化、能力培养有机贯穿于课程整体教学中。积极推广实施案例式教学、项目化教学、任务式教学等实践驱动的新型教学方式方法。</w:t>
      </w:r>
    </w:p>
    <w:p w14:paraId="31C52938" w14:textId="77777777" w:rsidR="00382338" w:rsidRPr="008E4292" w:rsidRDefault="00382338" w:rsidP="00382338">
      <w:pPr>
        <w:spacing w:line="560" w:lineRule="exact"/>
        <w:ind w:firstLineChars="200" w:firstLine="560"/>
        <w:jc w:val="left"/>
        <w:rPr>
          <w:rFonts w:ascii="仿宋" w:eastAsia="仿宋" w:hAnsi="仿宋"/>
          <w:sz w:val="28"/>
          <w:szCs w:val="32"/>
        </w:rPr>
      </w:pPr>
      <w:r w:rsidRPr="008E4292">
        <w:rPr>
          <w:rFonts w:ascii="仿宋" w:eastAsia="仿宋" w:hAnsi="仿宋"/>
          <w:sz w:val="28"/>
          <w:szCs w:val="32"/>
        </w:rPr>
        <w:t>3．改进人才评价方式。改变传统“以考定成绩”的课程评价模式，突出学生素质提升导向，注重学习成果评价与能力增值评估，实施形成性评价改革。坚持过程性评价，突出实践性成果，促进理论与实践相结合，鼓励以文案、报告、作品、方案等为载体的团队式、小组化考核，重点培养学生面对真实场景下复杂问题的创新能力和实践能力等。</w:t>
      </w:r>
    </w:p>
    <w:p w14:paraId="385EB20E" w14:textId="73CB074E" w:rsidR="00382338" w:rsidRPr="00382338" w:rsidRDefault="00382338" w:rsidP="00382338">
      <w:pPr>
        <w:spacing w:line="560" w:lineRule="exact"/>
        <w:ind w:firstLineChars="200" w:firstLine="560"/>
        <w:jc w:val="left"/>
        <w:rPr>
          <w:rFonts w:ascii="仿宋" w:eastAsia="仿宋" w:hAnsi="仿宋"/>
          <w:sz w:val="28"/>
          <w:szCs w:val="32"/>
        </w:rPr>
      </w:pPr>
      <w:r w:rsidRPr="008E4292">
        <w:rPr>
          <w:rFonts w:ascii="仿宋" w:eastAsia="仿宋" w:hAnsi="仿宋"/>
          <w:sz w:val="28"/>
          <w:szCs w:val="32"/>
        </w:rPr>
        <w:t>4．促进校企共建共享。申报课程应基于校企课程团队在产业前沿技术研发、行业主流新品开发方面的校企合作育人基础，融合高校基础理论研究和行业企业实践应用特长，彰显校企深度合作、产教协同育人的特色及优势。校企双方共同组建课程团队，共同研制课程目标、培养标准、教学计划，开发课程模块、完善教学内容、实施培养过程、组织考核评价。校企双方从项目案例、教学模式、评价方式、教学团队、教学组织等方面实现共建共享。</w:t>
      </w:r>
    </w:p>
    <w:p w14:paraId="7415EF7B" w14:textId="53EBF02F" w:rsidR="0070268F" w:rsidRPr="0070268F" w:rsidRDefault="00640D50" w:rsidP="0092611F">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lastRenderedPageBreak/>
        <w:t>（四）</w:t>
      </w:r>
      <w:r w:rsidR="0070268F" w:rsidRPr="008E4292">
        <w:rPr>
          <w:rFonts w:ascii="仿宋" w:eastAsia="仿宋" w:hAnsi="仿宋" w:hint="eastAsia"/>
          <w:b/>
          <w:bCs/>
          <w:sz w:val="28"/>
          <w:szCs w:val="32"/>
        </w:rPr>
        <w:t>其他</w:t>
      </w:r>
      <w:r w:rsidR="00DD653A" w:rsidRPr="008E4292">
        <w:rPr>
          <w:rFonts w:ascii="仿宋" w:eastAsia="仿宋" w:hAnsi="仿宋" w:hint="eastAsia"/>
          <w:b/>
          <w:bCs/>
          <w:sz w:val="28"/>
          <w:szCs w:val="32"/>
        </w:rPr>
        <w:t>数智课程</w:t>
      </w:r>
    </w:p>
    <w:p w14:paraId="0E6C2A9E" w14:textId="66ABB47B" w:rsidR="00DD653A" w:rsidRDefault="0070268F" w:rsidP="00DD653A">
      <w:pPr>
        <w:spacing w:line="560" w:lineRule="exact"/>
        <w:ind w:firstLineChars="200" w:firstLine="560"/>
        <w:jc w:val="left"/>
        <w:rPr>
          <w:rFonts w:ascii="仿宋" w:eastAsia="仿宋" w:hAnsi="仿宋"/>
          <w:sz w:val="28"/>
          <w:szCs w:val="32"/>
        </w:rPr>
      </w:pPr>
      <w:r>
        <w:rPr>
          <w:rFonts w:ascii="仿宋" w:eastAsia="仿宋" w:hAnsi="仿宋" w:hint="eastAsia"/>
          <w:sz w:val="28"/>
          <w:szCs w:val="32"/>
        </w:rPr>
        <w:t>符合数智课程建设方向的已开设本科课程。</w:t>
      </w:r>
    </w:p>
    <w:p w14:paraId="6A8F6F64" w14:textId="23561DFE" w:rsidR="00640D50" w:rsidRPr="008E4292" w:rsidRDefault="00640D50" w:rsidP="00640D50">
      <w:pPr>
        <w:spacing w:line="520" w:lineRule="exact"/>
        <w:ind w:firstLineChars="200" w:firstLine="562"/>
        <w:rPr>
          <w:rFonts w:ascii="仿宋" w:eastAsia="仿宋" w:hAnsi="仿宋"/>
          <w:b/>
          <w:bCs/>
          <w:sz w:val="28"/>
          <w:szCs w:val="32"/>
        </w:rPr>
      </w:pPr>
      <w:r w:rsidRPr="008E4292">
        <w:rPr>
          <w:rFonts w:ascii="仿宋" w:eastAsia="仿宋" w:hAnsi="仿宋" w:hint="eastAsia"/>
          <w:b/>
          <w:bCs/>
          <w:sz w:val="28"/>
          <w:szCs w:val="32"/>
        </w:rPr>
        <w:t>二、通识教育核心课程</w:t>
      </w:r>
    </w:p>
    <w:p w14:paraId="5DDB533F"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（一）课程名称</w:t>
      </w:r>
    </w:p>
    <w:p w14:paraId="421583A2" w14:textId="77777777" w:rsidR="00640D50" w:rsidRPr="008E4292"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应清晰表达授课核心内容，紧密围绕招标列表中的课程模块内容，与参考课程名称相近或相关。</w:t>
      </w:r>
    </w:p>
    <w:p w14:paraId="4E67BF55"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（二）课程目标</w:t>
      </w:r>
    </w:p>
    <w:p w14:paraId="7D2405C7" w14:textId="77777777" w:rsidR="00640D50" w:rsidRPr="008E4292"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注重核心素养培养，与专业课程及概论课程相区别，明确具体地描述学生通过课程学习应获得的知识、素养和能力等，体现价值引领和品格塑造。</w:t>
      </w:r>
    </w:p>
    <w:p w14:paraId="69FEA4B1"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（三）授课教师（团队）</w:t>
      </w:r>
    </w:p>
    <w:p w14:paraId="69010ED0" w14:textId="77777777" w:rsidR="00640D50" w:rsidRPr="008E4292"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课程负责人需具备副高及以上职称（“计算机类”“数学类”“研究方法类”课程负责人职称要求可适当放宽），且拥有至少两年的教学经验，在本课程专业领域具有较高学术造诣。</w:t>
      </w:r>
    </w:p>
    <w:p w14:paraId="68A22CB5"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（四）课程内容</w:t>
      </w:r>
    </w:p>
    <w:p w14:paraId="309A1238" w14:textId="77777777" w:rsidR="00640D50" w:rsidRPr="008E4292"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与课程目标对应，契合上外学生的人才培养目标和课程目标，具有前沿性，课程广度、深度和高度有机结合；课程具有整合性，体现不同学科领域知识的贯通和融合。</w:t>
      </w:r>
    </w:p>
    <w:p w14:paraId="21B9A87E"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（五）教学方法</w:t>
      </w:r>
    </w:p>
    <w:p w14:paraId="6A819B73" w14:textId="77777777" w:rsidR="00640D50" w:rsidRPr="008E4292"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采用启发式、探究式、项目式、任务式等多种教学方法，提高学生学习积极性。</w:t>
      </w:r>
    </w:p>
    <w:p w14:paraId="09357508" w14:textId="77777777" w:rsidR="00640D50" w:rsidRPr="008E4292" w:rsidRDefault="00640D50" w:rsidP="00640D50">
      <w:pPr>
        <w:spacing w:line="560" w:lineRule="exact"/>
        <w:ind w:firstLineChars="200" w:firstLine="562"/>
        <w:jc w:val="left"/>
        <w:rPr>
          <w:rFonts w:ascii="仿宋" w:eastAsia="仿宋" w:hAnsi="仿宋"/>
          <w:b/>
          <w:bCs/>
          <w:sz w:val="28"/>
          <w:szCs w:val="32"/>
        </w:rPr>
      </w:pPr>
      <w:r w:rsidRPr="008E4292">
        <w:rPr>
          <w:rFonts w:ascii="仿宋" w:eastAsia="仿宋" w:hAnsi="仿宋" w:hint="eastAsia"/>
          <w:b/>
          <w:bCs/>
          <w:sz w:val="28"/>
          <w:szCs w:val="32"/>
        </w:rPr>
        <w:t>（六）课程考核</w:t>
      </w:r>
    </w:p>
    <w:p w14:paraId="09F62394" w14:textId="62D756BF" w:rsidR="00640D50" w:rsidRPr="00640D50" w:rsidRDefault="00640D50" w:rsidP="00640D50">
      <w:pPr>
        <w:spacing w:line="560" w:lineRule="exact"/>
        <w:ind w:firstLineChars="200" w:firstLine="560"/>
        <w:jc w:val="left"/>
        <w:rPr>
          <w:rFonts w:ascii="仿宋" w:eastAsia="仿宋" w:hAnsi="仿宋"/>
          <w:sz w:val="28"/>
          <w:szCs w:val="32"/>
        </w:rPr>
      </w:pPr>
      <w:r w:rsidRPr="008E4292">
        <w:rPr>
          <w:rFonts w:ascii="仿宋" w:eastAsia="仿宋" w:hAnsi="仿宋" w:hint="eastAsia"/>
          <w:sz w:val="28"/>
          <w:szCs w:val="32"/>
        </w:rPr>
        <w:t>探索增值评价，采用科学方式呈现学生的学习进步情况，引入学习激励机制。</w:t>
      </w:r>
    </w:p>
    <w:sectPr w:rsidR="00640D50" w:rsidRPr="00640D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60407" w14:textId="77777777" w:rsidR="00AE0AF3" w:rsidRDefault="00AE0AF3" w:rsidP="0092611F">
      <w:r>
        <w:separator/>
      </w:r>
    </w:p>
  </w:endnote>
  <w:endnote w:type="continuationSeparator" w:id="0">
    <w:p w14:paraId="18D39F0B" w14:textId="77777777" w:rsidR="00AE0AF3" w:rsidRDefault="00AE0AF3" w:rsidP="0092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367CD" w14:textId="77777777" w:rsidR="00AE0AF3" w:rsidRDefault="00AE0AF3" w:rsidP="0092611F">
      <w:r>
        <w:separator/>
      </w:r>
    </w:p>
  </w:footnote>
  <w:footnote w:type="continuationSeparator" w:id="0">
    <w:p w14:paraId="028FFE34" w14:textId="77777777" w:rsidR="00AE0AF3" w:rsidRDefault="00AE0AF3" w:rsidP="00926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1DD"/>
    <w:rsid w:val="000E01DD"/>
    <w:rsid w:val="001749D0"/>
    <w:rsid w:val="001A0EDA"/>
    <w:rsid w:val="001C1C8A"/>
    <w:rsid w:val="0025012A"/>
    <w:rsid w:val="002C5D1F"/>
    <w:rsid w:val="002F2B18"/>
    <w:rsid w:val="002F7895"/>
    <w:rsid w:val="00357837"/>
    <w:rsid w:val="00382338"/>
    <w:rsid w:val="0038612E"/>
    <w:rsid w:val="00393AF0"/>
    <w:rsid w:val="00437CB8"/>
    <w:rsid w:val="00493343"/>
    <w:rsid w:val="004D2BE6"/>
    <w:rsid w:val="004D6A4A"/>
    <w:rsid w:val="00514895"/>
    <w:rsid w:val="00640D50"/>
    <w:rsid w:val="00642CD8"/>
    <w:rsid w:val="006613DA"/>
    <w:rsid w:val="00680731"/>
    <w:rsid w:val="0068129D"/>
    <w:rsid w:val="006F24E2"/>
    <w:rsid w:val="006F7D59"/>
    <w:rsid w:val="0070268F"/>
    <w:rsid w:val="007434A8"/>
    <w:rsid w:val="00751688"/>
    <w:rsid w:val="00777A87"/>
    <w:rsid w:val="007C3E9E"/>
    <w:rsid w:val="00826B90"/>
    <w:rsid w:val="008A384C"/>
    <w:rsid w:val="008E0A1C"/>
    <w:rsid w:val="008E4292"/>
    <w:rsid w:val="009213DD"/>
    <w:rsid w:val="009226A6"/>
    <w:rsid w:val="0092611F"/>
    <w:rsid w:val="00964466"/>
    <w:rsid w:val="009D4942"/>
    <w:rsid w:val="00A87356"/>
    <w:rsid w:val="00AC7444"/>
    <w:rsid w:val="00AE0AF3"/>
    <w:rsid w:val="00B279DD"/>
    <w:rsid w:val="00B728AD"/>
    <w:rsid w:val="00B800D3"/>
    <w:rsid w:val="00B90342"/>
    <w:rsid w:val="00BE775E"/>
    <w:rsid w:val="00C031BB"/>
    <w:rsid w:val="00C54C7F"/>
    <w:rsid w:val="00CB2CAF"/>
    <w:rsid w:val="00CC282F"/>
    <w:rsid w:val="00DA747B"/>
    <w:rsid w:val="00DD653A"/>
    <w:rsid w:val="00DE3A72"/>
    <w:rsid w:val="00DF39DB"/>
    <w:rsid w:val="00E37C41"/>
    <w:rsid w:val="00E57E72"/>
    <w:rsid w:val="00E66C18"/>
    <w:rsid w:val="00F87110"/>
    <w:rsid w:val="00FA563B"/>
    <w:rsid w:val="00FC4157"/>
    <w:rsid w:val="00FE181A"/>
    <w:rsid w:val="00FE3BF1"/>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499C"/>
  <w15:chartTrackingRefBased/>
  <w15:docId w15:val="{3CB5251A-B982-4895-978E-9558262B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611F"/>
    <w:pPr>
      <w:tabs>
        <w:tab w:val="center" w:pos="4153"/>
        <w:tab w:val="right" w:pos="8306"/>
      </w:tabs>
      <w:snapToGrid w:val="0"/>
      <w:jc w:val="center"/>
    </w:pPr>
    <w:rPr>
      <w:sz w:val="18"/>
      <w:szCs w:val="18"/>
    </w:rPr>
  </w:style>
  <w:style w:type="character" w:customStyle="1" w:styleId="a4">
    <w:name w:val="页眉 字符"/>
    <w:basedOn w:val="a0"/>
    <w:link w:val="a3"/>
    <w:uiPriority w:val="99"/>
    <w:rsid w:val="0092611F"/>
    <w:rPr>
      <w:sz w:val="18"/>
      <w:szCs w:val="18"/>
    </w:rPr>
  </w:style>
  <w:style w:type="paragraph" w:styleId="a5">
    <w:name w:val="footer"/>
    <w:basedOn w:val="a"/>
    <w:link w:val="a6"/>
    <w:uiPriority w:val="99"/>
    <w:unhideWhenUsed/>
    <w:rsid w:val="0092611F"/>
    <w:pPr>
      <w:tabs>
        <w:tab w:val="center" w:pos="4153"/>
        <w:tab w:val="right" w:pos="8306"/>
      </w:tabs>
      <w:snapToGrid w:val="0"/>
      <w:jc w:val="left"/>
    </w:pPr>
    <w:rPr>
      <w:sz w:val="18"/>
      <w:szCs w:val="18"/>
    </w:rPr>
  </w:style>
  <w:style w:type="character" w:customStyle="1" w:styleId="a6">
    <w:name w:val="页脚 字符"/>
    <w:basedOn w:val="a0"/>
    <w:link w:val="a5"/>
    <w:uiPriority w:val="99"/>
    <w:rsid w:val="009261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846447">
      <w:bodyDiv w:val="1"/>
      <w:marLeft w:val="0"/>
      <w:marRight w:val="0"/>
      <w:marTop w:val="0"/>
      <w:marBottom w:val="0"/>
      <w:divBdr>
        <w:top w:val="none" w:sz="0" w:space="0" w:color="auto"/>
        <w:left w:val="none" w:sz="0" w:space="0" w:color="auto"/>
        <w:bottom w:val="none" w:sz="0" w:space="0" w:color="auto"/>
        <w:right w:val="none" w:sz="0" w:space="0" w:color="auto"/>
      </w:divBdr>
      <w:divsChild>
        <w:div w:id="231428913">
          <w:marLeft w:val="150"/>
          <w:marRight w:val="150"/>
          <w:marTop w:val="300"/>
          <w:marBottom w:val="0"/>
          <w:divBdr>
            <w:top w:val="none" w:sz="0" w:space="0" w:color="auto"/>
            <w:left w:val="none" w:sz="0" w:space="0" w:color="auto"/>
            <w:bottom w:val="none" w:sz="0" w:space="0" w:color="auto"/>
            <w:right w:val="none" w:sz="0" w:space="0" w:color="auto"/>
          </w:divBdr>
        </w:div>
        <w:div w:id="761996505">
          <w:marLeft w:val="150"/>
          <w:marRight w:val="150"/>
          <w:marTop w:val="300"/>
          <w:marBottom w:val="0"/>
          <w:divBdr>
            <w:top w:val="none" w:sz="0" w:space="0" w:color="auto"/>
            <w:left w:val="none" w:sz="0" w:space="0" w:color="auto"/>
            <w:bottom w:val="none" w:sz="0" w:space="0" w:color="auto"/>
            <w:right w:val="none" w:sz="0" w:space="0" w:color="auto"/>
          </w:divBdr>
        </w:div>
      </w:divsChild>
    </w:div>
    <w:div w:id="759839818">
      <w:bodyDiv w:val="1"/>
      <w:marLeft w:val="0"/>
      <w:marRight w:val="0"/>
      <w:marTop w:val="0"/>
      <w:marBottom w:val="0"/>
      <w:divBdr>
        <w:top w:val="none" w:sz="0" w:space="0" w:color="auto"/>
        <w:left w:val="none" w:sz="0" w:space="0" w:color="auto"/>
        <w:bottom w:val="none" w:sz="0" w:space="0" w:color="auto"/>
        <w:right w:val="none" w:sz="0" w:space="0" w:color="auto"/>
      </w:divBdr>
    </w:div>
    <w:div w:id="1349942232">
      <w:bodyDiv w:val="1"/>
      <w:marLeft w:val="0"/>
      <w:marRight w:val="0"/>
      <w:marTop w:val="0"/>
      <w:marBottom w:val="0"/>
      <w:divBdr>
        <w:top w:val="none" w:sz="0" w:space="0" w:color="auto"/>
        <w:left w:val="none" w:sz="0" w:space="0" w:color="auto"/>
        <w:bottom w:val="none" w:sz="0" w:space="0" w:color="auto"/>
        <w:right w:val="none" w:sz="0" w:space="0" w:color="auto"/>
      </w:divBdr>
      <w:divsChild>
        <w:div w:id="581834588">
          <w:marLeft w:val="150"/>
          <w:marRight w:val="150"/>
          <w:marTop w:val="300"/>
          <w:marBottom w:val="0"/>
          <w:divBdr>
            <w:top w:val="none" w:sz="0" w:space="0" w:color="auto"/>
            <w:left w:val="none" w:sz="0" w:space="0" w:color="auto"/>
            <w:bottom w:val="none" w:sz="0" w:space="0" w:color="auto"/>
            <w:right w:val="none" w:sz="0" w:space="0" w:color="auto"/>
          </w:divBdr>
        </w:div>
        <w:div w:id="614485640">
          <w:marLeft w:val="150"/>
          <w:marRight w:val="150"/>
          <w:marTop w:val="300"/>
          <w:marBottom w:val="0"/>
          <w:divBdr>
            <w:top w:val="none" w:sz="0" w:space="0" w:color="auto"/>
            <w:left w:val="none" w:sz="0" w:space="0" w:color="auto"/>
            <w:bottom w:val="none" w:sz="0" w:space="0" w:color="auto"/>
            <w:right w:val="none" w:sz="0" w:space="0" w:color="auto"/>
          </w:divBdr>
        </w:div>
      </w:divsChild>
    </w:div>
    <w:div w:id="161795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8DB1E-95FE-4197-AD1A-4A822D1C3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330</Words>
  <Characters>1883</Characters>
  <Application>Microsoft Office Word</Application>
  <DocSecurity>0</DocSecurity>
  <Lines>15</Lines>
  <Paragraphs>4</Paragraphs>
  <ScaleCrop>false</ScaleCrop>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JWC</dc:creator>
  <cp:keywords/>
  <dc:description/>
  <cp:lastModifiedBy>JWC</cp:lastModifiedBy>
  <cp:revision>21</cp:revision>
  <cp:lastPrinted>2024-09-24T02:11:00Z</cp:lastPrinted>
  <dcterms:created xsi:type="dcterms:W3CDTF">2024-09-23T07:59:00Z</dcterms:created>
  <dcterms:modified xsi:type="dcterms:W3CDTF">2024-09-30T09:18:00Z</dcterms:modified>
</cp:coreProperties>
</file>