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AC9" w:rsidRPr="00E8069D" w:rsidRDefault="00190AC9" w:rsidP="00190AC9">
      <w:pPr>
        <w:ind w:firstLine="640"/>
        <w:rPr>
          <w:rFonts w:eastAsia="仿宋"/>
          <w:sz w:val="44"/>
          <w:szCs w:val="44"/>
        </w:rPr>
      </w:pPr>
    </w:p>
    <w:p w:rsidR="00190AC9" w:rsidRPr="00E8069D" w:rsidRDefault="00190AC9" w:rsidP="00190AC9">
      <w:pPr>
        <w:tabs>
          <w:tab w:val="left" w:pos="1305"/>
        </w:tabs>
        <w:ind w:firstLine="640"/>
        <w:rPr>
          <w:rFonts w:eastAsia="仿宋"/>
          <w:sz w:val="32"/>
          <w:szCs w:val="32"/>
        </w:rPr>
      </w:pPr>
    </w:p>
    <w:p w:rsidR="00190AC9" w:rsidRDefault="00190AC9" w:rsidP="00190AC9">
      <w:pPr>
        <w:ind w:firstLine="640"/>
        <w:rPr>
          <w:rFonts w:eastAsia="仿宋"/>
          <w:sz w:val="32"/>
          <w:szCs w:val="32"/>
        </w:rPr>
      </w:pPr>
    </w:p>
    <w:p w:rsidR="00190AC9" w:rsidRPr="00E8069D" w:rsidRDefault="00190AC9" w:rsidP="00190AC9">
      <w:pPr>
        <w:ind w:firstLine="640"/>
        <w:rPr>
          <w:rFonts w:eastAsia="仿宋"/>
          <w:sz w:val="32"/>
          <w:szCs w:val="32"/>
        </w:rPr>
      </w:pPr>
    </w:p>
    <w:p w:rsidR="00190AC9" w:rsidRPr="00E8069D" w:rsidRDefault="00190AC9" w:rsidP="00190AC9">
      <w:pPr>
        <w:ind w:firstLine="640"/>
        <w:rPr>
          <w:rFonts w:eastAsia="仿宋"/>
          <w:sz w:val="32"/>
          <w:szCs w:val="32"/>
        </w:rPr>
      </w:pPr>
    </w:p>
    <w:p w:rsidR="00190AC9" w:rsidRPr="00E8069D" w:rsidRDefault="00190AC9" w:rsidP="00190AC9">
      <w:pPr>
        <w:ind w:firstLine="640"/>
        <w:rPr>
          <w:rFonts w:eastAsia="仿宋"/>
          <w:sz w:val="32"/>
          <w:szCs w:val="32"/>
        </w:rPr>
      </w:pPr>
    </w:p>
    <w:p w:rsidR="00190AC9" w:rsidRPr="006630F4" w:rsidRDefault="00190AC9" w:rsidP="00190AC9">
      <w:pPr>
        <w:ind w:firstLineChars="100" w:firstLine="320"/>
        <w:rPr>
          <w:rFonts w:ascii="仿宋" w:eastAsia="仿宋" w:hAnsi="仿宋"/>
          <w:sz w:val="32"/>
          <w:szCs w:val="32"/>
        </w:rPr>
      </w:pPr>
      <w:r w:rsidRPr="006630F4">
        <w:rPr>
          <w:rFonts w:ascii="仿宋" w:eastAsia="仿宋" w:hAnsi="仿宋"/>
          <w:sz w:val="32"/>
          <w:szCs w:val="32"/>
        </w:rPr>
        <w:t>上外</w:t>
      </w:r>
      <w:r>
        <w:rPr>
          <w:rFonts w:ascii="仿宋" w:eastAsia="仿宋" w:hAnsi="仿宋" w:hint="eastAsia"/>
          <w:sz w:val="32"/>
          <w:szCs w:val="32"/>
        </w:rPr>
        <w:t>教</w:t>
      </w:r>
      <w:r w:rsidRPr="006630F4">
        <w:rPr>
          <w:rFonts w:ascii="仿宋" w:eastAsia="仿宋" w:hAnsi="仿宋"/>
          <w:sz w:val="32"/>
          <w:szCs w:val="32"/>
        </w:rPr>
        <w:t>〔201</w:t>
      </w:r>
      <w:r>
        <w:rPr>
          <w:rFonts w:ascii="仿宋" w:eastAsia="仿宋" w:hAnsi="仿宋"/>
          <w:sz w:val="32"/>
          <w:szCs w:val="32"/>
        </w:rPr>
        <w:t>9</w:t>
      </w:r>
      <w:r w:rsidRPr="006630F4">
        <w:rPr>
          <w:rFonts w:ascii="仿宋" w:eastAsia="仿宋" w:hAnsi="仿宋"/>
          <w:sz w:val="32"/>
          <w:szCs w:val="32"/>
        </w:rPr>
        <w:t>〕</w:t>
      </w:r>
      <w:r>
        <w:rPr>
          <w:rFonts w:ascii="仿宋" w:eastAsia="仿宋" w:hAnsi="仿宋"/>
          <w:sz w:val="32"/>
          <w:szCs w:val="32"/>
        </w:rPr>
        <w:t>19</w:t>
      </w:r>
      <w:r w:rsidRPr="006630F4">
        <w:rPr>
          <w:rFonts w:ascii="仿宋" w:eastAsia="仿宋" w:hAnsi="仿宋"/>
          <w:sz w:val="32"/>
          <w:szCs w:val="32"/>
        </w:rPr>
        <w:t>号</w:t>
      </w:r>
      <w:r>
        <w:rPr>
          <w:rFonts w:ascii="仿宋" w:eastAsia="仿宋" w:hAnsi="仿宋"/>
          <w:sz w:val="32"/>
          <w:szCs w:val="32"/>
        </w:rPr>
        <w:t xml:space="preserve">                  </w:t>
      </w:r>
      <w:r w:rsidRPr="006630F4">
        <w:rPr>
          <w:rFonts w:ascii="仿宋" w:eastAsia="仿宋" w:hAnsi="仿宋"/>
          <w:sz w:val="32"/>
          <w:szCs w:val="32"/>
        </w:rPr>
        <w:t>签发人</w:t>
      </w:r>
      <w:r>
        <w:rPr>
          <w:rFonts w:ascii="仿宋" w:eastAsia="仿宋" w:hAnsi="仿宋" w:hint="eastAsia"/>
          <w:sz w:val="32"/>
          <w:szCs w:val="32"/>
        </w:rPr>
        <w:t>：</w:t>
      </w:r>
      <w:r>
        <w:rPr>
          <w:rFonts w:ascii="楷体" w:eastAsia="楷体" w:hAnsi="楷体" w:hint="eastAsia"/>
          <w:sz w:val="32"/>
          <w:szCs w:val="32"/>
        </w:rPr>
        <w:t>李岩松</w:t>
      </w:r>
      <w:r w:rsidRPr="006630F4">
        <w:rPr>
          <w:rFonts w:ascii="仿宋" w:eastAsia="仿宋" w:hAnsi="仿宋"/>
          <w:sz w:val="32"/>
          <w:szCs w:val="32"/>
        </w:rPr>
        <w:t xml:space="preserve">  </w:t>
      </w:r>
    </w:p>
    <w:p w:rsidR="00190AC9" w:rsidRDefault="00190AC9" w:rsidP="00190AC9">
      <w:pPr>
        <w:spacing w:line="440" w:lineRule="exact"/>
        <w:jc w:val="left"/>
        <w:rPr>
          <w:b/>
          <w:sz w:val="28"/>
          <w:szCs w:val="28"/>
        </w:rPr>
      </w:pPr>
    </w:p>
    <w:p w:rsidR="00190AC9" w:rsidRPr="003344A7" w:rsidRDefault="00190AC9" w:rsidP="00190AC9">
      <w:pPr>
        <w:spacing w:line="440" w:lineRule="exact"/>
        <w:jc w:val="left"/>
        <w:rPr>
          <w:b/>
          <w:sz w:val="28"/>
          <w:szCs w:val="28"/>
        </w:rPr>
      </w:pPr>
    </w:p>
    <w:p w:rsidR="00190AC9" w:rsidRDefault="00190AC9" w:rsidP="00190AC9">
      <w:pPr>
        <w:jc w:val="center"/>
        <w:rPr>
          <w:rFonts w:eastAsia="方正小标宋简体"/>
          <w:sz w:val="44"/>
          <w:szCs w:val="44"/>
        </w:rPr>
      </w:pPr>
      <w:r w:rsidRPr="005C7D74">
        <w:rPr>
          <w:rFonts w:eastAsia="方正小标宋简体" w:hint="eastAsia"/>
          <w:sz w:val="44"/>
          <w:szCs w:val="44"/>
        </w:rPr>
        <w:t>关于印发《上海外国语大学</w:t>
      </w:r>
    </w:p>
    <w:p w:rsidR="00190AC9" w:rsidRPr="00E8069D" w:rsidRDefault="00190AC9" w:rsidP="00190AC9">
      <w:pPr>
        <w:jc w:val="center"/>
        <w:rPr>
          <w:rFonts w:eastAsia="方正小标宋简体"/>
          <w:sz w:val="44"/>
          <w:szCs w:val="44"/>
        </w:rPr>
      </w:pPr>
      <w:r w:rsidRPr="005C7D74">
        <w:rPr>
          <w:rFonts w:eastAsia="方正小标宋简体" w:hint="eastAsia"/>
          <w:sz w:val="44"/>
          <w:szCs w:val="44"/>
        </w:rPr>
        <w:t>课程安排规则》的通知</w:t>
      </w:r>
    </w:p>
    <w:p w:rsidR="00190AC9" w:rsidRPr="003344A7" w:rsidRDefault="00190AC9" w:rsidP="00190AC9">
      <w:pPr>
        <w:spacing w:line="440" w:lineRule="exact"/>
        <w:rPr>
          <w:rFonts w:ascii="仿宋" w:eastAsia="仿宋" w:hAnsi="仿宋"/>
          <w:sz w:val="32"/>
          <w:szCs w:val="32"/>
        </w:rPr>
      </w:pPr>
    </w:p>
    <w:p w:rsidR="00190AC9" w:rsidRPr="001167FD" w:rsidRDefault="00190AC9" w:rsidP="00190AC9">
      <w:pPr>
        <w:rPr>
          <w:rFonts w:ascii="仿宋" w:eastAsia="仿宋" w:hAnsi="仿宋"/>
          <w:sz w:val="32"/>
          <w:szCs w:val="32"/>
        </w:rPr>
      </w:pPr>
      <w:r>
        <w:rPr>
          <w:rFonts w:ascii="仿宋" w:eastAsia="仿宋" w:hAnsi="仿宋" w:hint="eastAsia"/>
          <w:sz w:val="32"/>
          <w:szCs w:val="32"/>
        </w:rPr>
        <w:t>各单位</w:t>
      </w:r>
      <w:r w:rsidRPr="001167FD">
        <w:rPr>
          <w:rFonts w:ascii="仿宋" w:eastAsia="仿宋" w:hAnsi="仿宋" w:hint="eastAsia"/>
          <w:sz w:val="32"/>
          <w:szCs w:val="32"/>
        </w:rPr>
        <w:t>：</w:t>
      </w:r>
    </w:p>
    <w:p w:rsidR="00190AC9" w:rsidRPr="005C7D74" w:rsidRDefault="00190AC9" w:rsidP="00190AC9">
      <w:pPr>
        <w:ind w:firstLineChars="200" w:firstLine="640"/>
        <w:rPr>
          <w:rFonts w:ascii="仿宋" w:eastAsia="仿宋" w:hAnsi="仿宋" w:hint="eastAsia"/>
          <w:sz w:val="32"/>
          <w:szCs w:val="32"/>
        </w:rPr>
      </w:pPr>
      <w:r w:rsidRPr="005C7D74">
        <w:rPr>
          <w:rFonts w:ascii="仿宋" w:eastAsia="仿宋" w:hAnsi="仿宋" w:hint="eastAsia"/>
          <w:sz w:val="32"/>
          <w:szCs w:val="32"/>
        </w:rPr>
        <w:t>《上海外国语大学课程安排规则》已经2019年第八次校长办公会议审议通过，现予公布，自2019年6月1</w:t>
      </w:r>
      <w:r>
        <w:rPr>
          <w:rFonts w:ascii="仿宋" w:eastAsia="仿宋" w:hAnsi="仿宋"/>
          <w:sz w:val="32"/>
          <w:szCs w:val="32"/>
        </w:rPr>
        <w:t>7</w:t>
      </w:r>
      <w:r w:rsidRPr="005C7D74">
        <w:rPr>
          <w:rFonts w:ascii="仿宋" w:eastAsia="仿宋" w:hAnsi="仿宋" w:hint="eastAsia"/>
          <w:sz w:val="32"/>
          <w:szCs w:val="32"/>
        </w:rPr>
        <w:t>日起施行。</w:t>
      </w:r>
    </w:p>
    <w:p w:rsidR="00190AC9" w:rsidRPr="005C7D74" w:rsidRDefault="00190AC9" w:rsidP="00190AC9">
      <w:pPr>
        <w:ind w:firstLineChars="200" w:firstLine="640"/>
        <w:rPr>
          <w:rFonts w:ascii="仿宋" w:eastAsia="仿宋" w:hAnsi="仿宋"/>
          <w:sz w:val="32"/>
          <w:szCs w:val="32"/>
        </w:rPr>
      </w:pPr>
      <w:r w:rsidRPr="005C7D74">
        <w:rPr>
          <w:rFonts w:ascii="仿宋" w:eastAsia="仿宋" w:hAnsi="仿宋" w:hint="eastAsia"/>
          <w:sz w:val="32"/>
          <w:szCs w:val="32"/>
        </w:rPr>
        <w:t>特此通知。</w:t>
      </w:r>
    </w:p>
    <w:p w:rsidR="00190AC9" w:rsidRPr="005C7D74" w:rsidRDefault="00190AC9" w:rsidP="00190AC9">
      <w:pPr>
        <w:ind w:firstLineChars="200" w:firstLine="640"/>
        <w:rPr>
          <w:rFonts w:ascii="仿宋" w:eastAsia="仿宋" w:hAnsi="仿宋"/>
          <w:sz w:val="32"/>
          <w:szCs w:val="32"/>
        </w:rPr>
      </w:pPr>
    </w:p>
    <w:p w:rsidR="00190AC9" w:rsidRPr="005C7D74" w:rsidRDefault="00190AC9" w:rsidP="00190AC9">
      <w:pPr>
        <w:ind w:firstLineChars="200" w:firstLine="640"/>
        <w:rPr>
          <w:rFonts w:ascii="仿宋" w:eastAsia="仿宋" w:hAnsi="仿宋"/>
          <w:sz w:val="32"/>
          <w:szCs w:val="32"/>
        </w:rPr>
      </w:pPr>
      <w:r w:rsidRPr="005C7D74">
        <w:rPr>
          <w:rFonts w:ascii="仿宋" w:eastAsia="仿宋" w:hAnsi="仿宋" w:hint="eastAsia"/>
          <w:sz w:val="32"/>
          <w:szCs w:val="32"/>
        </w:rPr>
        <w:t>附件：上海外国语大学课程安排规则</w:t>
      </w:r>
    </w:p>
    <w:p w:rsidR="00190AC9" w:rsidRPr="001167FD" w:rsidRDefault="00190AC9" w:rsidP="00190AC9">
      <w:pPr>
        <w:ind w:left="1673"/>
        <w:jc w:val="left"/>
        <w:rPr>
          <w:rFonts w:ascii="仿宋" w:eastAsia="仿宋" w:hAnsi="仿宋"/>
          <w:sz w:val="32"/>
          <w:szCs w:val="32"/>
        </w:rPr>
      </w:pPr>
    </w:p>
    <w:p w:rsidR="00190AC9" w:rsidRPr="001167FD" w:rsidRDefault="00190AC9" w:rsidP="00190AC9">
      <w:pPr>
        <w:wordWrap w:val="0"/>
        <w:ind w:firstLineChars="200" w:firstLine="640"/>
        <w:jc w:val="right"/>
        <w:rPr>
          <w:rFonts w:ascii="仿宋" w:eastAsia="仿宋" w:hAnsi="仿宋"/>
          <w:sz w:val="32"/>
          <w:szCs w:val="32"/>
        </w:rPr>
      </w:pPr>
      <w:r w:rsidRPr="001167FD">
        <w:rPr>
          <w:rFonts w:ascii="仿宋" w:eastAsia="仿宋" w:hAnsi="仿宋"/>
          <w:sz w:val="32"/>
          <w:szCs w:val="32"/>
        </w:rPr>
        <w:t>上海外国语大学</w:t>
      </w:r>
      <w:r>
        <w:rPr>
          <w:rFonts w:ascii="仿宋" w:eastAsia="仿宋" w:hAnsi="仿宋" w:hint="eastAsia"/>
          <w:sz w:val="32"/>
          <w:szCs w:val="32"/>
        </w:rPr>
        <w:t xml:space="preserve">         </w:t>
      </w:r>
    </w:p>
    <w:p w:rsidR="00190AC9" w:rsidRPr="001167FD" w:rsidRDefault="00190AC9" w:rsidP="00190AC9">
      <w:pPr>
        <w:wordWrap w:val="0"/>
        <w:ind w:firstLineChars="200" w:firstLine="640"/>
        <w:jc w:val="right"/>
        <w:rPr>
          <w:rFonts w:ascii="仿宋" w:eastAsia="仿宋" w:hAnsi="仿宋"/>
          <w:sz w:val="32"/>
          <w:szCs w:val="32"/>
        </w:rPr>
      </w:pPr>
      <w:r w:rsidRPr="001167FD">
        <w:rPr>
          <w:rFonts w:ascii="仿宋" w:eastAsia="仿宋" w:hAnsi="仿宋"/>
          <w:sz w:val="32"/>
          <w:szCs w:val="32"/>
        </w:rPr>
        <w:t>201</w:t>
      </w:r>
      <w:r>
        <w:rPr>
          <w:rFonts w:ascii="仿宋" w:eastAsia="仿宋" w:hAnsi="仿宋"/>
          <w:sz w:val="32"/>
          <w:szCs w:val="32"/>
        </w:rPr>
        <w:t>9</w:t>
      </w:r>
      <w:r w:rsidRPr="001167FD">
        <w:rPr>
          <w:rFonts w:ascii="仿宋" w:eastAsia="仿宋" w:hAnsi="仿宋"/>
          <w:sz w:val="32"/>
          <w:szCs w:val="32"/>
        </w:rPr>
        <w:t>年</w:t>
      </w:r>
      <w:r>
        <w:rPr>
          <w:rFonts w:ascii="仿宋" w:eastAsia="仿宋" w:hAnsi="仿宋"/>
          <w:sz w:val="32"/>
          <w:szCs w:val="32"/>
        </w:rPr>
        <w:t>6</w:t>
      </w:r>
      <w:r w:rsidRPr="001167FD">
        <w:rPr>
          <w:rFonts w:ascii="仿宋" w:eastAsia="仿宋" w:hAnsi="仿宋"/>
          <w:sz w:val="32"/>
          <w:szCs w:val="32"/>
        </w:rPr>
        <w:t>月</w:t>
      </w:r>
      <w:r>
        <w:rPr>
          <w:rFonts w:ascii="仿宋" w:eastAsia="仿宋" w:hAnsi="仿宋"/>
          <w:sz w:val="32"/>
          <w:szCs w:val="32"/>
        </w:rPr>
        <w:t>17</w:t>
      </w:r>
      <w:r w:rsidRPr="001167FD">
        <w:rPr>
          <w:rFonts w:ascii="仿宋" w:eastAsia="仿宋" w:hAnsi="仿宋"/>
          <w:sz w:val="32"/>
          <w:szCs w:val="32"/>
        </w:rPr>
        <w:t>日</w:t>
      </w:r>
      <w:r>
        <w:rPr>
          <w:rFonts w:ascii="仿宋" w:eastAsia="仿宋" w:hAnsi="仿宋" w:hint="eastAsia"/>
          <w:sz w:val="32"/>
          <w:szCs w:val="32"/>
        </w:rPr>
        <w:t xml:space="preserve">        </w:t>
      </w:r>
    </w:p>
    <w:p w:rsidR="00190AC9" w:rsidRPr="00A44E56" w:rsidRDefault="00190AC9" w:rsidP="00190AC9">
      <w:pPr>
        <w:spacing w:line="560" w:lineRule="exact"/>
        <w:jc w:val="left"/>
        <w:rPr>
          <w:rFonts w:ascii="黑体" w:eastAsia="黑体" w:hAnsi="黑体"/>
          <w:sz w:val="32"/>
          <w:szCs w:val="32"/>
        </w:rPr>
      </w:pPr>
      <w:r w:rsidRPr="00A44E56">
        <w:rPr>
          <w:rFonts w:ascii="黑体" w:eastAsia="黑体" w:hAnsi="黑体"/>
          <w:sz w:val="32"/>
          <w:szCs w:val="32"/>
        </w:rPr>
        <w:lastRenderedPageBreak/>
        <w:t>附件</w:t>
      </w:r>
    </w:p>
    <w:p w:rsidR="00190AC9" w:rsidRPr="005C6361" w:rsidRDefault="00190AC9" w:rsidP="00190AC9">
      <w:pPr>
        <w:widowControl/>
        <w:shd w:val="clear" w:color="auto" w:fill="FFFFFF"/>
        <w:spacing w:line="360" w:lineRule="auto"/>
        <w:jc w:val="center"/>
        <w:rPr>
          <w:rFonts w:ascii="仿宋" w:eastAsia="仿宋" w:hAnsi="仿宋" w:cs="宋体"/>
          <w:b/>
          <w:bCs/>
          <w:color w:val="222222"/>
          <w:kern w:val="0"/>
          <w:sz w:val="36"/>
          <w:szCs w:val="36"/>
        </w:rPr>
      </w:pPr>
      <w:r w:rsidRPr="005C7D74">
        <w:rPr>
          <w:rFonts w:ascii="仿宋" w:eastAsia="仿宋" w:hAnsi="仿宋" w:cs="宋体" w:hint="eastAsia"/>
          <w:b/>
          <w:bCs/>
          <w:color w:val="222222"/>
          <w:kern w:val="0"/>
          <w:sz w:val="36"/>
          <w:szCs w:val="36"/>
        </w:rPr>
        <w:t>上海外国语大学课程安排规则</w:t>
      </w:r>
    </w:p>
    <w:p w:rsidR="00190AC9" w:rsidRPr="005C7D74" w:rsidRDefault="00190AC9" w:rsidP="00190AC9">
      <w:pPr>
        <w:spacing w:line="360" w:lineRule="auto"/>
        <w:jc w:val="center"/>
        <w:rPr>
          <w:rFonts w:ascii="仿宋" w:eastAsia="仿宋" w:hAnsi="仿宋"/>
          <w:sz w:val="28"/>
          <w:szCs w:val="28"/>
        </w:rPr>
      </w:pPr>
      <w:r w:rsidRPr="005C7D74">
        <w:rPr>
          <w:rFonts w:ascii="仿宋" w:eastAsia="仿宋" w:hAnsi="仿宋"/>
          <w:sz w:val="28"/>
          <w:szCs w:val="28"/>
        </w:rPr>
        <w:t>上外</w:t>
      </w:r>
      <w:r w:rsidRPr="005C7D74">
        <w:rPr>
          <w:rFonts w:ascii="仿宋" w:eastAsia="仿宋" w:hAnsi="仿宋" w:hint="eastAsia"/>
          <w:sz w:val="28"/>
          <w:szCs w:val="28"/>
        </w:rPr>
        <w:t>教</w:t>
      </w:r>
      <w:r w:rsidRPr="005C7D74">
        <w:rPr>
          <w:rFonts w:ascii="仿宋" w:eastAsia="仿宋" w:hAnsi="仿宋"/>
          <w:sz w:val="28"/>
          <w:szCs w:val="28"/>
        </w:rPr>
        <w:t>〔2019〕</w:t>
      </w:r>
      <w:r>
        <w:rPr>
          <w:rFonts w:ascii="仿宋" w:eastAsia="仿宋" w:hAnsi="仿宋"/>
          <w:sz w:val="28"/>
          <w:szCs w:val="28"/>
        </w:rPr>
        <w:t>19</w:t>
      </w:r>
      <w:r w:rsidRPr="005C7D74">
        <w:rPr>
          <w:rFonts w:ascii="仿宋" w:eastAsia="仿宋" w:hAnsi="仿宋"/>
          <w:sz w:val="28"/>
          <w:szCs w:val="28"/>
        </w:rPr>
        <w:t>号</w:t>
      </w:r>
    </w:p>
    <w:p w:rsidR="00190AC9" w:rsidRPr="005C7D74" w:rsidRDefault="00190AC9" w:rsidP="00190AC9">
      <w:pPr>
        <w:spacing w:line="360" w:lineRule="auto"/>
        <w:jc w:val="center"/>
        <w:rPr>
          <w:rFonts w:ascii="仿宋" w:eastAsia="仿宋" w:hAnsi="仿宋"/>
          <w:sz w:val="24"/>
          <w:szCs w:val="24"/>
        </w:rPr>
      </w:pPr>
      <w:r w:rsidRPr="005C7D74">
        <w:rPr>
          <w:rFonts w:ascii="仿宋" w:eastAsia="仿宋" w:hAnsi="仿宋" w:hint="eastAsia"/>
          <w:sz w:val="24"/>
        </w:rPr>
        <w:t>（经201</w:t>
      </w:r>
      <w:r w:rsidRPr="005C7D74">
        <w:rPr>
          <w:rFonts w:ascii="仿宋" w:eastAsia="仿宋" w:hAnsi="仿宋"/>
          <w:sz w:val="24"/>
        </w:rPr>
        <w:t>9</w:t>
      </w:r>
      <w:r w:rsidRPr="005C7D74">
        <w:rPr>
          <w:rFonts w:ascii="仿宋" w:eastAsia="仿宋" w:hAnsi="仿宋" w:hint="eastAsia"/>
          <w:sz w:val="24"/>
        </w:rPr>
        <w:t>年第</w:t>
      </w:r>
      <w:r>
        <w:rPr>
          <w:rFonts w:ascii="仿宋" w:eastAsia="仿宋" w:hAnsi="仿宋" w:hint="eastAsia"/>
          <w:sz w:val="24"/>
        </w:rPr>
        <w:t>八</w:t>
      </w:r>
      <w:r w:rsidRPr="005C7D74">
        <w:rPr>
          <w:rFonts w:ascii="仿宋" w:eastAsia="仿宋" w:hAnsi="仿宋" w:hint="eastAsia"/>
          <w:sz w:val="24"/>
        </w:rPr>
        <w:t>次校长办公会议审议通过）</w:t>
      </w:r>
    </w:p>
    <w:p w:rsidR="00190AC9" w:rsidRDefault="00190AC9" w:rsidP="00190AC9"/>
    <w:p w:rsidR="00190AC9" w:rsidRPr="00AC3C25" w:rsidRDefault="00190AC9" w:rsidP="00190AC9">
      <w:pPr>
        <w:pStyle w:val="a5"/>
        <w:numPr>
          <w:ilvl w:val="0"/>
          <w:numId w:val="10"/>
        </w:numPr>
        <w:ind w:firstLineChars="0"/>
        <w:jc w:val="center"/>
        <w:rPr>
          <w:rFonts w:ascii="仿宋" w:eastAsia="仿宋" w:hAnsi="仿宋"/>
          <w:b/>
          <w:sz w:val="32"/>
          <w:szCs w:val="32"/>
        </w:rPr>
      </w:pPr>
      <w:r w:rsidRPr="00AC3C25">
        <w:rPr>
          <w:rFonts w:ascii="仿宋" w:eastAsia="仿宋" w:hAnsi="仿宋" w:hint="eastAsia"/>
          <w:b/>
          <w:sz w:val="32"/>
          <w:szCs w:val="32"/>
        </w:rPr>
        <w:t>总则</w:t>
      </w:r>
    </w:p>
    <w:p w:rsidR="00190AC9" w:rsidRPr="00AC3C25" w:rsidRDefault="00190AC9" w:rsidP="00190AC9">
      <w:pPr>
        <w:pStyle w:val="a5"/>
        <w:numPr>
          <w:ilvl w:val="0"/>
          <w:numId w:val="11"/>
        </w:numPr>
        <w:ind w:left="0" w:firstLineChars="0" w:firstLine="567"/>
        <w:rPr>
          <w:rFonts w:ascii="仿宋" w:eastAsia="仿宋" w:hAnsi="仿宋"/>
          <w:sz w:val="32"/>
          <w:szCs w:val="32"/>
        </w:rPr>
      </w:pPr>
      <w:r w:rsidRPr="00AC3C25">
        <w:rPr>
          <w:rFonts w:ascii="仿宋" w:eastAsia="仿宋" w:hAnsi="仿宋" w:hint="eastAsia"/>
          <w:sz w:val="32"/>
          <w:szCs w:val="32"/>
        </w:rPr>
        <w:t>为推进高等教育综合改革，建设高水平高等教育，全面提高我校人才培养能力，促进课程安排的有序和规范，特制定本规则。</w:t>
      </w:r>
    </w:p>
    <w:p w:rsidR="00190AC9" w:rsidRPr="00AC3C25" w:rsidRDefault="00190AC9" w:rsidP="00190AC9">
      <w:pPr>
        <w:pStyle w:val="a5"/>
        <w:numPr>
          <w:ilvl w:val="0"/>
          <w:numId w:val="11"/>
        </w:numPr>
        <w:ind w:left="0" w:firstLineChars="0" w:firstLine="567"/>
        <w:rPr>
          <w:rFonts w:ascii="仿宋" w:eastAsia="仿宋" w:hAnsi="仿宋"/>
          <w:sz w:val="32"/>
          <w:szCs w:val="32"/>
        </w:rPr>
      </w:pPr>
      <w:r w:rsidRPr="00AC3C25">
        <w:rPr>
          <w:rFonts w:ascii="仿宋" w:eastAsia="仿宋" w:hAnsi="仿宋" w:hint="eastAsia"/>
          <w:sz w:val="32"/>
          <w:szCs w:val="32"/>
        </w:rPr>
        <w:t>课程安排须遵循教育教学规律和人才成长规律，贯彻以学生为中心的理念，促进学生全面发展。</w:t>
      </w:r>
    </w:p>
    <w:p w:rsidR="00190AC9" w:rsidRPr="00323A6C" w:rsidRDefault="00190AC9" w:rsidP="00190AC9">
      <w:pPr>
        <w:pStyle w:val="a5"/>
        <w:numPr>
          <w:ilvl w:val="0"/>
          <w:numId w:val="11"/>
        </w:numPr>
        <w:ind w:left="0" w:firstLineChars="0" w:firstLine="567"/>
        <w:rPr>
          <w:rFonts w:ascii="仿宋" w:eastAsia="仿宋" w:hAnsi="仿宋"/>
          <w:sz w:val="32"/>
          <w:szCs w:val="32"/>
        </w:rPr>
      </w:pPr>
      <w:r w:rsidRPr="00323A6C">
        <w:rPr>
          <w:rFonts w:ascii="仿宋" w:eastAsia="仿宋" w:hAnsi="仿宋" w:hint="eastAsia"/>
          <w:sz w:val="32"/>
          <w:szCs w:val="32"/>
        </w:rPr>
        <w:t>全校教室资源实现统筹管理</w:t>
      </w:r>
      <w:r>
        <w:rPr>
          <w:rFonts w:ascii="仿宋" w:eastAsia="仿宋" w:hAnsi="仿宋" w:hint="eastAsia"/>
          <w:sz w:val="32"/>
          <w:szCs w:val="32"/>
        </w:rPr>
        <w:t>、</w:t>
      </w:r>
      <w:r w:rsidRPr="00323A6C">
        <w:rPr>
          <w:rFonts w:ascii="仿宋" w:eastAsia="仿宋" w:hAnsi="仿宋" w:hint="eastAsia"/>
          <w:sz w:val="32"/>
          <w:szCs w:val="32"/>
        </w:rPr>
        <w:t>资源共享，兼顾部分专业或课型的特殊需要。</w:t>
      </w:r>
    </w:p>
    <w:p w:rsidR="00190AC9" w:rsidRPr="00AC3C25" w:rsidRDefault="00190AC9" w:rsidP="00190AC9">
      <w:pPr>
        <w:pStyle w:val="a5"/>
        <w:numPr>
          <w:ilvl w:val="0"/>
          <w:numId w:val="11"/>
        </w:numPr>
        <w:ind w:left="0" w:firstLineChars="0" w:firstLine="567"/>
        <w:rPr>
          <w:rFonts w:ascii="仿宋" w:eastAsia="仿宋" w:hAnsi="仿宋"/>
          <w:sz w:val="32"/>
          <w:szCs w:val="32"/>
        </w:rPr>
      </w:pPr>
      <w:r w:rsidRPr="00AC3C25">
        <w:rPr>
          <w:rFonts w:ascii="仿宋" w:eastAsia="仿宋" w:hAnsi="仿宋" w:hint="eastAsia"/>
          <w:sz w:val="32"/>
          <w:szCs w:val="32"/>
        </w:rPr>
        <w:t>全校排课工作依据人才培养方案开展。</w:t>
      </w:r>
    </w:p>
    <w:p w:rsidR="00190AC9" w:rsidRPr="00AC3C25" w:rsidRDefault="00190AC9" w:rsidP="00190AC9">
      <w:pPr>
        <w:pStyle w:val="a5"/>
        <w:numPr>
          <w:ilvl w:val="0"/>
          <w:numId w:val="11"/>
        </w:numPr>
        <w:ind w:left="0" w:firstLineChars="0" w:firstLine="567"/>
        <w:rPr>
          <w:rFonts w:ascii="仿宋" w:eastAsia="仿宋" w:hAnsi="仿宋"/>
          <w:sz w:val="32"/>
          <w:szCs w:val="32"/>
        </w:rPr>
      </w:pPr>
      <w:r w:rsidRPr="00AC3C25">
        <w:rPr>
          <w:rFonts w:ascii="仿宋" w:eastAsia="仿宋" w:hAnsi="仿宋" w:hint="eastAsia"/>
          <w:sz w:val="32"/>
          <w:szCs w:val="32"/>
        </w:rPr>
        <w:t>学校选排课中心负责</w:t>
      </w:r>
      <w:r>
        <w:rPr>
          <w:rFonts w:ascii="仿宋" w:eastAsia="仿宋" w:hAnsi="仿宋" w:hint="eastAsia"/>
          <w:sz w:val="32"/>
          <w:szCs w:val="32"/>
        </w:rPr>
        <w:t>排课及</w:t>
      </w:r>
      <w:r w:rsidRPr="00AC3C25">
        <w:rPr>
          <w:rFonts w:ascii="仿宋" w:eastAsia="仿宋" w:hAnsi="仿宋" w:hint="eastAsia"/>
          <w:sz w:val="32"/>
          <w:szCs w:val="32"/>
        </w:rPr>
        <w:t>教室资源的统筹安排。</w:t>
      </w:r>
    </w:p>
    <w:p w:rsidR="00190AC9" w:rsidRPr="00AC3C25" w:rsidRDefault="00190AC9" w:rsidP="00190AC9">
      <w:pPr>
        <w:rPr>
          <w:rFonts w:ascii="仿宋" w:eastAsia="仿宋" w:hAnsi="仿宋"/>
          <w:sz w:val="32"/>
          <w:szCs w:val="32"/>
        </w:rPr>
      </w:pPr>
    </w:p>
    <w:p w:rsidR="00190AC9" w:rsidRPr="00AC3C25" w:rsidRDefault="00190AC9" w:rsidP="00190AC9">
      <w:pPr>
        <w:pStyle w:val="a5"/>
        <w:numPr>
          <w:ilvl w:val="0"/>
          <w:numId w:val="10"/>
        </w:numPr>
        <w:ind w:firstLineChars="0"/>
        <w:jc w:val="center"/>
        <w:rPr>
          <w:rFonts w:ascii="仿宋" w:eastAsia="仿宋" w:hAnsi="仿宋"/>
          <w:b/>
          <w:sz w:val="32"/>
          <w:szCs w:val="32"/>
        </w:rPr>
      </w:pPr>
      <w:r w:rsidRPr="00AC3C25">
        <w:rPr>
          <w:rFonts w:ascii="仿宋" w:eastAsia="仿宋" w:hAnsi="仿宋" w:hint="eastAsia"/>
          <w:b/>
          <w:sz w:val="32"/>
          <w:szCs w:val="32"/>
        </w:rPr>
        <w:t>时间安排</w:t>
      </w:r>
    </w:p>
    <w:p w:rsidR="00190AC9" w:rsidRPr="00AC3C25" w:rsidRDefault="00190AC9" w:rsidP="00190AC9">
      <w:pPr>
        <w:pStyle w:val="a5"/>
        <w:numPr>
          <w:ilvl w:val="0"/>
          <w:numId w:val="11"/>
        </w:numPr>
        <w:ind w:left="0" w:firstLineChars="0" w:firstLine="567"/>
        <w:rPr>
          <w:rFonts w:ascii="仿宋" w:eastAsia="仿宋" w:hAnsi="仿宋"/>
          <w:sz w:val="32"/>
          <w:szCs w:val="32"/>
        </w:rPr>
      </w:pPr>
      <w:r w:rsidRPr="00AC3C25">
        <w:rPr>
          <w:rFonts w:ascii="仿宋" w:eastAsia="仿宋" w:hAnsi="仿宋" w:hint="eastAsia"/>
          <w:sz w:val="32"/>
          <w:szCs w:val="32"/>
        </w:rPr>
        <w:t>课程原则上须在教学周内安排。确</w:t>
      </w:r>
      <w:r>
        <w:rPr>
          <w:rFonts w:ascii="仿宋" w:eastAsia="仿宋" w:hAnsi="仿宋" w:hint="eastAsia"/>
          <w:sz w:val="32"/>
          <w:szCs w:val="32"/>
        </w:rPr>
        <w:t>须</w:t>
      </w:r>
      <w:r w:rsidRPr="00AC3C25">
        <w:rPr>
          <w:rFonts w:ascii="仿宋" w:eastAsia="仿宋" w:hAnsi="仿宋" w:hint="eastAsia"/>
          <w:sz w:val="32"/>
          <w:szCs w:val="32"/>
        </w:rPr>
        <w:t>安排在周六、周日上课的，开课单位须说明原由，报教务处选排课中心备案。</w:t>
      </w:r>
    </w:p>
    <w:p w:rsidR="00190AC9" w:rsidRDefault="00190AC9" w:rsidP="00190AC9">
      <w:pPr>
        <w:pStyle w:val="a5"/>
        <w:numPr>
          <w:ilvl w:val="0"/>
          <w:numId w:val="11"/>
        </w:numPr>
        <w:ind w:left="0" w:firstLineChars="0" w:firstLine="567"/>
        <w:rPr>
          <w:rFonts w:ascii="仿宋" w:eastAsia="仿宋" w:hAnsi="仿宋"/>
          <w:sz w:val="32"/>
          <w:szCs w:val="32"/>
        </w:rPr>
      </w:pPr>
      <w:r w:rsidRPr="00AC3C25">
        <w:rPr>
          <w:rFonts w:ascii="仿宋" w:eastAsia="仿宋" w:hAnsi="仿宋" w:hint="eastAsia"/>
          <w:sz w:val="32"/>
          <w:szCs w:val="32"/>
        </w:rPr>
        <w:t>全校实行每天13节排课，每节45分钟。具体时间安排须遵照《上海外国语大学上课时间表》。</w:t>
      </w:r>
    </w:p>
    <w:p w:rsidR="00190AC9" w:rsidRDefault="00190AC9" w:rsidP="00190AC9">
      <w:pPr>
        <w:rPr>
          <w:rFonts w:ascii="仿宋" w:eastAsia="仿宋" w:hAnsi="仿宋"/>
          <w:sz w:val="32"/>
          <w:szCs w:val="32"/>
        </w:rPr>
      </w:pPr>
    </w:p>
    <w:p w:rsidR="00190AC9" w:rsidRDefault="00190AC9" w:rsidP="00190AC9">
      <w:pPr>
        <w:rPr>
          <w:rFonts w:ascii="仿宋" w:eastAsia="仿宋" w:hAnsi="仿宋"/>
          <w:sz w:val="32"/>
          <w:szCs w:val="32"/>
        </w:rPr>
      </w:pPr>
    </w:p>
    <w:tbl>
      <w:tblPr>
        <w:tblW w:w="3138" w:type="pct"/>
        <w:jc w:val="center"/>
        <w:tblCellMar>
          <w:left w:w="105" w:type="dxa"/>
          <w:right w:w="105" w:type="dxa"/>
        </w:tblCellMar>
        <w:tblLook w:val="04A0"/>
      </w:tblPr>
      <w:tblGrid>
        <w:gridCol w:w="977"/>
        <w:gridCol w:w="1307"/>
        <w:gridCol w:w="1530"/>
        <w:gridCol w:w="1531"/>
      </w:tblGrid>
      <w:tr w:rsidR="00190AC9" w:rsidRPr="00AC3C25" w:rsidTr="00D164CA">
        <w:trPr>
          <w:trHeight w:val="349"/>
          <w:jc w:val="center"/>
        </w:trPr>
        <w:tc>
          <w:tcPr>
            <w:tcW w:w="914"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90AC9" w:rsidRPr="00AC3C25" w:rsidRDefault="00190AC9" w:rsidP="00D164CA">
            <w:pPr>
              <w:widowControl/>
              <w:jc w:val="center"/>
              <w:rPr>
                <w:rFonts w:ascii="仿宋" w:eastAsia="仿宋" w:hAnsi="仿宋"/>
                <w:sz w:val="24"/>
                <w:szCs w:val="24"/>
              </w:rPr>
            </w:pPr>
            <w:r w:rsidRPr="00AC3C25">
              <w:rPr>
                <w:rFonts w:ascii="仿宋" w:eastAsia="仿宋" w:hAnsi="仿宋" w:hint="eastAsia"/>
                <w:sz w:val="24"/>
                <w:szCs w:val="24"/>
              </w:rPr>
              <w:t>时间段</w:t>
            </w:r>
          </w:p>
        </w:tc>
        <w:tc>
          <w:tcPr>
            <w:tcW w:w="1223" w:type="pct"/>
            <w:tcBorders>
              <w:top w:val="single" w:sz="6" w:space="0" w:color="000000"/>
              <w:left w:val="nil"/>
              <w:bottom w:val="single" w:sz="6" w:space="0" w:color="000000"/>
              <w:right w:val="single" w:sz="6" w:space="0" w:color="000000"/>
            </w:tcBorders>
            <w:shd w:val="clear" w:color="auto" w:fill="auto"/>
            <w:vAlign w:val="center"/>
            <w:hideMark/>
          </w:tcPr>
          <w:p w:rsidR="00190AC9" w:rsidRPr="00AC3C25" w:rsidRDefault="00190AC9" w:rsidP="00D164CA">
            <w:pPr>
              <w:widowControl/>
              <w:jc w:val="center"/>
              <w:rPr>
                <w:rFonts w:ascii="仿宋" w:eastAsia="仿宋" w:hAnsi="仿宋"/>
                <w:sz w:val="24"/>
                <w:szCs w:val="24"/>
              </w:rPr>
            </w:pPr>
            <w:r w:rsidRPr="00AC3C25">
              <w:rPr>
                <w:rFonts w:ascii="仿宋" w:eastAsia="仿宋" w:hAnsi="仿宋" w:hint="eastAsia"/>
                <w:sz w:val="24"/>
                <w:szCs w:val="24"/>
              </w:rPr>
              <w:t>课程节次</w:t>
            </w:r>
          </w:p>
        </w:tc>
        <w:tc>
          <w:tcPr>
            <w:tcW w:w="2863" w:type="pct"/>
            <w:gridSpan w:val="2"/>
            <w:tcBorders>
              <w:top w:val="single" w:sz="6" w:space="0" w:color="000000"/>
              <w:left w:val="nil"/>
              <w:bottom w:val="single" w:sz="6" w:space="0" w:color="000000"/>
              <w:right w:val="single" w:sz="6" w:space="0" w:color="000000"/>
            </w:tcBorders>
            <w:shd w:val="clear" w:color="auto" w:fill="auto"/>
            <w:vAlign w:val="center"/>
            <w:hideMark/>
          </w:tcPr>
          <w:p w:rsidR="00190AC9" w:rsidRPr="00AC3C25" w:rsidRDefault="00190AC9" w:rsidP="00D164CA">
            <w:pPr>
              <w:widowControl/>
              <w:jc w:val="center"/>
              <w:rPr>
                <w:rFonts w:ascii="仿宋" w:eastAsia="仿宋" w:hAnsi="仿宋"/>
                <w:sz w:val="24"/>
                <w:szCs w:val="24"/>
              </w:rPr>
            </w:pPr>
            <w:r w:rsidRPr="00AC3C25">
              <w:rPr>
                <w:rFonts w:ascii="仿宋" w:eastAsia="仿宋" w:hAnsi="仿宋" w:hint="eastAsia"/>
                <w:sz w:val="24"/>
                <w:szCs w:val="24"/>
              </w:rPr>
              <w:t>上课时间</w:t>
            </w:r>
          </w:p>
        </w:tc>
      </w:tr>
      <w:tr w:rsidR="00190AC9" w:rsidRPr="00AC3C25" w:rsidTr="00D164CA">
        <w:trPr>
          <w:trHeight w:val="186"/>
          <w:jc w:val="center"/>
        </w:trPr>
        <w:tc>
          <w:tcPr>
            <w:tcW w:w="914" w:type="pct"/>
            <w:vMerge w:val="restart"/>
            <w:tcBorders>
              <w:top w:val="nil"/>
              <w:left w:val="single" w:sz="6" w:space="0" w:color="000000"/>
              <w:bottom w:val="single" w:sz="6" w:space="0" w:color="000000"/>
              <w:right w:val="single" w:sz="6" w:space="0" w:color="000000"/>
            </w:tcBorders>
            <w:shd w:val="clear" w:color="auto" w:fill="auto"/>
            <w:noWrap/>
            <w:vAlign w:val="center"/>
            <w:hideMark/>
          </w:tcPr>
          <w:p w:rsidR="00190AC9" w:rsidRPr="00AC3C25" w:rsidRDefault="00190AC9" w:rsidP="00D164CA">
            <w:pPr>
              <w:widowControl/>
              <w:jc w:val="center"/>
              <w:rPr>
                <w:rFonts w:ascii="仿宋" w:eastAsia="仿宋" w:hAnsi="仿宋"/>
                <w:sz w:val="24"/>
                <w:szCs w:val="24"/>
              </w:rPr>
            </w:pPr>
            <w:r w:rsidRPr="00AC3C25">
              <w:rPr>
                <w:rFonts w:ascii="仿宋" w:eastAsia="仿宋" w:hAnsi="仿宋" w:hint="eastAsia"/>
                <w:sz w:val="24"/>
                <w:szCs w:val="24"/>
              </w:rPr>
              <w:t>上午</w:t>
            </w:r>
          </w:p>
        </w:tc>
        <w:tc>
          <w:tcPr>
            <w:tcW w:w="1223" w:type="pct"/>
            <w:tcBorders>
              <w:top w:val="nil"/>
              <w:left w:val="nil"/>
              <w:bottom w:val="single" w:sz="6" w:space="0" w:color="000000"/>
              <w:right w:val="single" w:sz="6" w:space="0" w:color="000000"/>
            </w:tcBorders>
            <w:shd w:val="clear" w:color="auto" w:fill="auto"/>
            <w:vAlign w:val="center"/>
            <w:hideMark/>
          </w:tcPr>
          <w:p w:rsidR="00190AC9" w:rsidRPr="00AC3C25" w:rsidRDefault="00190AC9" w:rsidP="00D164CA">
            <w:pPr>
              <w:widowControl/>
              <w:jc w:val="center"/>
              <w:rPr>
                <w:rFonts w:ascii="仿宋" w:eastAsia="仿宋" w:hAnsi="仿宋"/>
                <w:sz w:val="24"/>
                <w:szCs w:val="24"/>
              </w:rPr>
            </w:pPr>
            <w:r w:rsidRPr="00AC3C25">
              <w:rPr>
                <w:rFonts w:ascii="仿宋" w:eastAsia="仿宋" w:hAnsi="仿宋" w:hint="eastAsia"/>
                <w:sz w:val="24"/>
                <w:szCs w:val="24"/>
              </w:rPr>
              <w:t>第1节</w:t>
            </w:r>
          </w:p>
        </w:tc>
        <w:tc>
          <w:tcPr>
            <w:tcW w:w="2863" w:type="pct"/>
            <w:gridSpan w:val="2"/>
            <w:vMerge w:val="restart"/>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190AC9" w:rsidRPr="00AC3C25" w:rsidRDefault="00190AC9" w:rsidP="00D164CA">
            <w:pPr>
              <w:widowControl/>
              <w:jc w:val="center"/>
              <w:rPr>
                <w:rFonts w:ascii="仿宋" w:eastAsia="仿宋" w:hAnsi="仿宋"/>
                <w:sz w:val="24"/>
                <w:szCs w:val="24"/>
              </w:rPr>
            </w:pPr>
            <w:r w:rsidRPr="00AC3C25">
              <w:rPr>
                <w:rFonts w:ascii="仿宋" w:eastAsia="仿宋" w:hAnsi="仿宋"/>
                <w:sz w:val="24"/>
                <w:szCs w:val="24"/>
              </w:rPr>
              <w:t>08:15-09:45</w:t>
            </w:r>
          </w:p>
        </w:tc>
      </w:tr>
      <w:tr w:rsidR="00190AC9" w:rsidRPr="00AC3C25" w:rsidTr="00D164CA">
        <w:trPr>
          <w:trHeight w:val="248"/>
          <w:jc w:val="center"/>
        </w:trPr>
        <w:tc>
          <w:tcPr>
            <w:tcW w:w="914" w:type="pct"/>
            <w:vMerge/>
            <w:tcBorders>
              <w:top w:val="nil"/>
              <w:left w:val="single" w:sz="6" w:space="0" w:color="000000"/>
              <w:bottom w:val="single" w:sz="6" w:space="0" w:color="000000"/>
              <w:right w:val="single" w:sz="6" w:space="0" w:color="000000"/>
            </w:tcBorders>
            <w:vAlign w:val="center"/>
            <w:hideMark/>
          </w:tcPr>
          <w:p w:rsidR="00190AC9" w:rsidRPr="00AC3C25" w:rsidRDefault="00190AC9" w:rsidP="00D164CA">
            <w:pPr>
              <w:keepNext/>
              <w:keepLines/>
              <w:widowControl/>
              <w:spacing w:before="340" w:after="330" w:line="578" w:lineRule="auto"/>
              <w:jc w:val="left"/>
              <w:rPr>
                <w:rFonts w:ascii="仿宋" w:eastAsia="仿宋" w:hAnsi="仿宋"/>
                <w:sz w:val="24"/>
                <w:szCs w:val="24"/>
              </w:rPr>
            </w:pPr>
          </w:p>
        </w:tc>
        <w:tc>
          <w:tcPr>
            <w:tcW w:w="1223" w:type="pct"/>
            <w:tcBorders>
              <w:top w:val="nil"/>
              <w:left w:val="nil"/>
              <w:bottom w:val="single" w:sz="6" w:space="0" w:color="000000"/>
              <w:right w:val="single" w:sz="6" w:space="0" w:color="000000"/>
            </w:tcBorders>
            <w:shd w:val="clear" w:color="auto" w:fill="auto"/>
            <w:vAlign w:val="center"/>
            <w:hideMark/>
          </w:tcPr>
          <w:p w:rsidR="00190AC9" w:rsidRPr="00AC3C25" w:rsidRDefault="00190AC9" w:rsidP="00D164CA">
            <w:pPr>
              <w:widowControl/>
              <w:jc w:val="center"/>
              <w:rPr>
                <w:rFonts w:ascii="仿宋" w:eastAsia="仿宋" w:hAnsi="仿宋"/>
                <w:sz w:val="24"/>
                <w:szCs w:val="24"/>
              </w:rPr>
            </w:pPr>
            <w:r w:rsidRPr="00AC3C25">
              <w:rPr>
                <w:rFonts w:ascii="仿宋" w:eastAsia="仿宋" w:hAnsi="仿宋" w:hint="eastAsia"/>
                <w:sz w:val="24"/>
                <w:szCs w:val="24"/>
              </w:rPr>
              <w:t>第2节</w:t>
            </w:r>
          </w:p>
        </w:tc>
        <w:tc>
          <w:tcPr>
            <w:tcW w:w="2863" w:type="pct"/>
            <w:gridSpan w:val="2"/>
            <w:vMerge/>
            <w:tcBorders>
              <w:top w:val="nil"/>
              <w:left w:val="nil"/>
              <w:bottom w:val="single" w:sz="6" w:space="0" w:color="000000"/>
              <w:right w:val="single" w:sz="6" w:space="0" w:color="000000"/>
            </w:tcBorders>
            <w:vAlign w:val="center"/>
            <w:hideMark/>
          </w:tcPr>
          <w:p w:rsidR="00190AC9" w:rsidRPr="00AC3C25" w:rsidRDefault="00190AC9" w:rsidP="00D164CA">
            <w:pPr>
              <w:keepNext/>
              <w:keepLines/>
              <w:widowControl/>
              <w:spacing w:before="340" w:after="330" w:line="578" w:lineRule="auto"/>
              <w:jc w:val="left"/>
              <w:rPr>
                <w:rFonts w:ascii="仿宋" w:eastAsia="仿宋" w:hAnsi="仿宋"/>
                <w:sz w:val="24"/>
                <w:szCs w:val="24"/>
              </w:rPr>
            </w:pPr>
          </w:p>
        </w:tc>
      </w:tr>
      <w:tr w:rsidR="00190AC9" w:rsidRPr="00AC3C25" w:rsidTr="00D164CA">
        <w:trPr>
          <w:trHeight w:val="311"/>
          <w:jc w:val="center"/>
        </w:trPr>
        <w:tc>
          <w:tcPr>
            <w:tcW w:w="914" w:type="pct"/>
            <w:vMerge/>
            <w:tcBorders>
              <w:top w:val="nil"/>
              <w:left w:val="single" w:sz="6" w:space="0" w:color="000000"/>
              <w:bottom w:val="single" w:sz="6" w:space="0" w:color="000000"/>
              <w:right w:val="single" w:sz="6" w:space="0" w:color="000000"/>
            </w:tcBorders>
            <w:vAlign w:val="center"/>
            <w:hideMark/>
          </w:tcPr>
          <w:p w:rsidR="00190AC9" w:rsidRPr="00AC3C25" w:rsidRDefault="00190AC9" w:rsidP="00D164CA">
            <w:pPr>
              <w:keepNext/>
              <w:keepLines/>
              <w:widowControl/>
              <w:spacing w:before="340" w:after="330" w:line="578" w:lineRule="auto"/>
              <w:jc w:val="left"/>
              <w:rPr>
                <w:rFonts w:ascii="仿宋" w:eastAsia="仿宋" w:hAnsi="仿宋"/>
                <w:sz w:val="24"/>
                <w:szCs w:val="24"/>
              </w:rPr>
            </w:pPr>
          </w:p>
        </w:tc>
        <w:tc>
          <w:tcPr>
            <w:tcW w:w="1223" w:type="pct"/>
            <w:tcBorders>
              <w:top w:val="nil"/>
              <w:left w:val="nil"/>
              <w:bottom w:val="single" w:sz="6" w:space="0" w:color="000000"/>
              <w:right w:val="single" w:sz="6" w:space="0" w:color="000000"/>
            </w:tcBorders>
            <w:shd w:val="clear" w:color="auto" w:fill="auto"/>
            <w:vAlign w:val="center"/>
            <w:hideMark/>
          </w:tcPr>
          <w:p w:rsidR="00190AC9" w:rsidRPr="00AC3C25" w:rsidRDefault="00190AC9" w:rsidP="00D164CA">
            <w:pPr>
              <w:widowControl/>
              <w:jc w:val="center"/>
              <w:rPr>
                <w:rFonts w:ascii="仿宋" w:eastAsia="仿宋" w:hAnsi="仿宋"/>
                <w:sz w:val="24"/>
                <w:szCs w:val="24"/>
              </w:rPr>
            </w:pPr>
            <w:r w:rsidRPr="00AC3C25">
              <w:rPr>
                <w:rFonts w:ascii="仿宋" w:eastAsia="仿宋" w:hAnsi="仿宋" w:hint="eastAsia"/>
                <w:sz w:val="24"/>
                <w:szCs w:val="24"/>
              </w:rPr>
              <w:t>第3节</w:t>
            </w:r>
          </w:p>
        </w:tc>
        <w:tc>
          <w:tcPr>
            <w:tcW w:w="2863" w:type="pct"/>
            <w:gridSpan w:val="2"/>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90AC9" w:rsidRPr="00AC3C25" w:rsidRDefault="00190AC9" w:rsidP="00D164CA">
            <w:pPr>
              <w:widowControl/>
              <w:jc w:val="center"/>
              <w:rPr>
                <w:rFonts w:ascii="仿宋" w:eastAsia="仿宋" w:hAnsi="仿宋"/>
                <w:sz w:val="24"/>
                <w:szCs w:val="24"/>
              </w:rPr>
            </w:pPr>
            <w:r w:rsidRPr="00AC3C25">
              <w:rPr>
                <w:rFonts w:ascii="仿宋" w:eastAsia="仿宋" w:hAnsi="仿宋"/>
                <w:sz w:val="24"/>
                <w:szCs w:val="24"/>
              </w:rPr>
              <w:t>10:05-11:35</w:t>
            </w:r>
          </w:p>
        </w:tc>
      </w:tr>
      <w:tr w:rsidR="00190AC9" w:rsidRPr="00AC3C25" w:rsidTr="00D164CA">
        <w:trPr>
          <w:trHeight w:val="230"/>
          <w:jc w:val="center"/>
        </w:trPr>
        <w:tc>
          <w:tcPr>
            <w:tcW w:w="914" w:type="pct"/>
            <w:vMerge/>
            <w:tcBorders>
              <w:top w:val="nil"/>
              <w:left w:val="single" w:sz="6" w:space="0" w:color="000000"/>
              <w:bottom w:val="single" w:sz="6" w:space="0" w:color="000000"/>
              <w:right w:val="single" w:sz="6" w:space="0" w:color="000000"/>
            </w:tcBorders>
            <w:vAlign w:val="center"/>
            <w:hideMark/>
          </w:tcPr>
          <w:p w:rsidR="00190AC9" w:rsidRPr="00AC3C25" w:rsidRDefault="00190AC9" w:rsidP="00D164CA">
            <w:pPr>
              <w:keepNext/>
              <w:keepLines/>
              <w:widowControl/>
              <w:spacing w:before="340" w:after="330" w:line="578" w:lineRule="auto"/>
              <w:jc w:val="left"/>
              <w:rPr>
                <w:rFonts w:ascii="仿宋" w:eastAsia="仿宋" w:hAnsi="仿宋"/>
                <w:sz w:val="24"/>
                <w:szCs w:val="24"/>
              </w:rPr>
            </w:pPr>
          </w:p>
        </w:tc>
        <w:tc>
          <w:tcPr>
            <w:tcW w:w="1223" w:type="pct"/>
            <w:tcBorders>
              <w:top w:val="nil"/>
              <w:left w:val="nil"/>
              <w:bottom w:val="single" w:sz="6" w:space="0" w:color="000000"/>
              <w:right w:val="single" w:sz="6" w:space="0" w:color="000000"/>
            </w:tcBorders>
            <w:shd w:val="clear" w:color="auto" w:fill="auto"/>
            <w:vAlign w:val="center"/>
            <w:hideMark/>
          </w:tcPr>
          <w:p w:rsidR="00190AC9" w:rsidRPr="00AC3C25" w:rsidRDefault="00190AC9" w:rsidP="00D164CA">
            <w:pPr>
              <w:widowControl/>
              <w:jc w:val="center"/>
              <w:rPr>
                <w:rFonts w:ascii="仿宋" w:eastAsia="仿宋" w:hAnsi="仿宋"/>
                <w:sz w:val="24"/>
                <w:szCs w:val="24"/>
              </w:rPr>
            </w:pPr>
            <w:r w:rsidRPr="00AC3C25">
              <w:rPr>
                <w:rFonts w:ascii="仿宋" w:eastAsia="仿宋" w:hAnsi="仿宋" w:hint="eastAsia"/>
                <w:sz w:val="24"/>
                <w:szCs w:val="24"/>
              </w:rPr>
              <w:t>第4节</w:t>
            </w:r>
          </w:p>
        </w:tc>
        <w:tc>
          <w:tcPr>
            <w:tcW w:w="2863" w:type="pct"/>
            <w:gridSpan w:val="2"/>
            <w:vMerge/>
            <w:tcBorders>
              <w:top w:val="nil"/>
              <w:left w:val="nil"/>
              <w:bottom w:val="single" w:sz="6" w:space="0" w:color="000000"/>
              <w:right w:val="single" w:sz="6" w:space="0" w:color="000000"/>
            </w:tcBorders>
            <w:vAlign w:val="center"/>
            <w:hideMark/>
          </w:tcPr>
          <w:p w:rsidR="00190AC9" w:rsidRPr="00AC3C25" w:rsidRDefault="00190AC9" w:rsidP="00D164CA">
            <w:pPr>
              <w:keepNext/>
              <w:keepLines/>
              <w:widowControl/>
              <w:spacing w:before="340" w:after="330" w:line="578" w:lineRule="auto"/>
              <w:jc w:val="left"/>
              <w:rPr>
                <w:rFonts w:ascii="仿宋" w:eastAsia="仿宋" w:hAnsi="仿宋"/>
                <w:sz w:val="24"/>
                <w:szCs w:val="24"/>
              </w:rPr>
            </w:pPr>
          </w:p>
        </w:tc>
      </w:tr>
      <w:tr w:rsidR="00190AC9" w:rsidRPr="00AC3C25" w:rsidTr="00D164CA">
        <w:trPr>
          <w:trHeight w:val="292"/>
          <w:jc w:val="center"/>
        </w:trPr>
        <w:tc>
          <w:tcPr>
            <w:tcW w:w="914" w:type="pct"/>
            <w:vMerge w:val="restart"/>
            <w:tcBorders>
              <w:top w:val="nil"/>
              <w:left w:val="single" w:sz="6" w:space="0" w:color="000000"/>
              <w:bottom w:val="single" w:sz="6" w:space="0" w:color="000000"/>
              <w:right w:val="single" w:sz="6" w:space="0" w:color="000000"/>
            </w:tcBorders>
            <w:shd w:val="clear" w:color="auto" w:fill="auto"/>
            <w:noWrap/>
            <w:vAlign w:val="center"/>
            <w:hideMark/>
          </w:tcPr>
          <w:p w:rsidR="00190AC9" w:rsidRPr="00AC3C25" w:rsidRDefault="00190AC9" w:rsidP="00D164CA">
            <w:pPr>
              <w:widowControl/>
              <w:jc w:val="center"/>
              <w:rPr>
                <w:rFonts w:ascii="仿宋" w:eastAsia="仿宋" w:hAnsi="仿宋"/>
                <w:sz w:val="24"/>
                <w:szCs w:val="24"/>
              </w:rPr>
            </w:pPr>
            <w:r w:rsidRPr="00AC3C25">
              <w:rPr>
                <w:rFonts w:ascii="仿宋" w:eastAsia="仿宋" w:hAnsi="仿宋" w:hint="eastAsia"/>
                <w:sz w:val="24"/>
                <w:szCs w:val="24"/>
              </w:rPr>
              <w:t>下午</w:t>
            </w:r>
          </w:p>
        </w:tc>
        <w:tc>
          <w:tcPr>
            <w:tcW w:w="1223" w:type="pct"/>
            <w:tcBorders>
              <w:top w:val="nil"/>
              <w:left w:val="nil"/>
              <w:bottom w:val="single" w:sz="6" w:space="0" w:color="000000"/>
              <w:right w:val="single" w:sz="6" w:space="0" w:color="000000"/>
            </w:tcBorders>
            <w:shd w:val="clear" w:color="auto" w:fill="auto"/>
            <w:vAlign w:val="center"/>
            <w:hideMark/>
          </w:tcPr>
          <w:p w:rsidR="00190AC9" w:rsidRPr="00AC3C25" w:rsidRDefault="00190AC9" w:rsidP="00D164CA">
            <w:pPr>
              <w:widowControl/>
              <w:jc w:val="center"/>
              <w:rPr>
                <w:rFonts w:ascii="仿宋" w:eastAsia="仿宋" w:hAnsi="仿宋"/>
                <w:sz w:val="24"/>
                <w:szCs w:val="24"/>
              </w:rPr>
            </w:pPr>
            <w:r w:rsidRPr="00AC3C25">
              <w:rPr>
                <w:rFonts w:ascii="仿宋" w:eastAsia="仿宋" w:hAnsi="仿宋" w:hint="eastAsia"/>
                <w:sz w:val="24"/>
                <w:szCs w:val="24"/>
              </w:rPr>
              <w:t>第5节</w:t>
            </w:r>
          </w:p>
        </w:tc>
        <w:tc>
          <w:tcPr>
            <w:tcW w:w="1431" w:type="pct"/>
            <w:vMerge w:val="restart"/>
            <w:tcBorders>
              <w:top w:val="nil"/>
              <w:left w:val="single" w:sz="6" w:space="0" w:color="000000"/>
              <w:bottom w:val="single" w:sz="6" w:space="0" w:color="000000"/>
              <w:right w:val="single" w:sz="6" w:space="0" w:color="000000"/>
            </w:tcBorders>
            <w:shd w:val="clear" w:color="auto" w:fill="auto"/>
            <w:vAlign w:val="center"/>
            <w:hideMark/>
          </w:tcPr>
          <w:p w:rsidR="00190AC9" w:rsidRPr="00AC3C25" w:rsidRDefault="00190AC9" w:rsidP="00D164CA">
            <w:pPr>
              <w:widowControl/>
              <w:jc w:val="center"/>
              <w:rPr>
                <w:rFonts w:ascii="仿宋" w:eastAsia="仿宋" w:hAnsi="仿宋"/>
                <w:sz w:val="24"/>
                <w:szCs w:val="24"/>
              </w:rPr>
            </w:pPr>
            <w:r w:rsidRPr="00AC3C25">
              <w:rPr>
                <w:rFonts w:ascii="仿宋" w:eastAsia="仿宋" w:hAnsi="仿宋"/>
                <w:sz w:val="24"/>
                <w:szCs w:val="24"/>
              </w:rPr>
              <w:t>13:00-14:30</w:t>
            </w:r>
          </w:p>
        </w:tc>
        <w:tc>
          <w:tcPr>
            <w:tcW w:w="1431" w:type="pct"/>
            <w:vMerge w:val="restart"/>
            <w:tcBorders>
              <w:top w:val="nil"/>
              <w:left w:val="single" w:sz="6" w:space="0" w:color="000000"/>
              <w:bottom w:val="single" w:sz="6" w:space="0" w:color="000000"/>
              <w:right w:val="single" w:sz="6" w:space="0" w:color="000000"/>
            </w:tcBorders>
            <w:shd w:val="clear" w:color="auto" w:fill="auto"/>
            <w:vAlign w:val="center"/>
            <w:hideMark/>
          </w:tcPr>
          <w:p w:rsidR="00190AC9" w:rsidRPr="00AC3C25" w:rsidRDefault="00190AC9" w:rsidP="00D164CA">
            <w:pPr>
              <w:widowControl/>
              <w:jc w:val="center"/>
              <w:rPr>
                <w:rFonts w:ascii="仿宋" w:eastAsia="仿宋" w:hAnsi="仿宋"/>
                <w:sz w:val="24"/>
                <w:szCs w:val="24"/>
              </w:rPr>
            </w:pPr>
            <w:r w:rsidRPr="00AC3C25">
              <w:rPr>
                <w:rFonts w:ascii="仿宋" w:eastAsia="仿宋" w:hAnsi="仿宋"/>
                <w:sz w:val="24"/>
                <w:szCs w:val="24"/>
              </w:rPr>
              <w:t>13:00-15:15</w:t>
            </w:r>
            <w:r w:rsidRPr="00AC3C25">
              <w:rPr>
                <w:rFonts w:ascii="仿宋" w:eastAsia="仿宋" w:hAnsi="仿宋"/>
                <w:sz w:val="24"/>
                <w:szCs w:val="24"/>
              </w:rPr>
              <w:br/>
            </w:r>
            <w:r w:rsidRPr="00AC3C25">
              <w:rPr>
                <w:rFonts w:ascii="仿宋" w:eastAsia="仿宋" w:hAnsi="仿宋" w:hint="eastAsia"/>
                <w:sz w:val="24"/>
                <w:szCs w:val="24"/>
              </w:rPr>
              <w:t>（三节连排）</w:t>
            </w:r>
          </w:p>
        </w:tc>
      </w:tr>
      <w:tr w:rsidR="00190AC9" w:rsidRPr="00AC3C25" w:rsidTr="00D164CA">
        <w:trPr>
          <w:trHeight w:val="213"/>
          <w:jc w:val="center"/>
        </w:trPr>
        <w:tc>
          <w:tcPr>
            <w:tcW w:w="914" w:type="pct"/>
            <w:vMerge/>
            <w:tcBorders>
              <w:top w:val="nil"/>
              <w:left w:val="single" w:sz="6" w:space="0" w:color="000000"/>
              <w:bottom w:val="single" w:sz="6" w:space="0" w:color="000000"/>
              <w:right w:val="single" w:sz="6" w:space="0" w:color="000000"/>
            </w:tcBorders>
            <w:vAlign w:val="center"/>
            <w:hideMark/>
          </w:tcPr>
          <w:p w:rsidR="00190AC9" w:rsidRPr="00AC3C25" w:rsidRDefault="00190AC9" w:rsidP="00D164CA">
            <w:pPr>
              <w:keepNext/>
              <w:keepLines/>
              <w:widowControl/>
              <w:spacing w:before="340" w:after="330" w:line="578" w:lineRule="auto"/>
              <w:jc w:val="left"/>
              <w:rPr>
                <w:rFonts w:ascii="仿宋" w:eastAsia="仿宋" w:hAnsi="仿宋"/>
                <w:sz w:val="24"/>
                <w:szCs w:val="24"/>
              </w:rPr>
            </w:pPr>
          </w:p>
        </w:tc>
        <w:tc>
          <w:tcPr>
            <w:tcW w:w="1223" w:type="pct"/>
            <w:tcBorders>
              <w:top w:val="nil"/>
              <w:left w:val="nil"/>
              <w:bottom w:val="single" w:sz="6" w:space="0" w:color="000000"/>
              <w:right w:val="single" w:sz="6" w:space="0" w:color="000000"/>
            </w:tcBorders>
            <w:shd w:val="clear" w:color="auto" w:fill="auto"/>
            <w:vAlign w:val="center"/>
            <w:hideMark/>
          </w:tcPr>
          <w:p w:rsidR="00190AC9" w:rsidRPr="00AC3C25" w:rsidRDefault="00190AC9" w:rsidP="00D164CA">
            <w:pPr>
              <w:widowControl/>
              <w:jc w:val="center"/>
              <w:rPr>
                <w:rFonts w:ascii="仿宋" w:eastAsia="仿宋" w:hAnsi="仿宋"/>
                <w:sz w:val="24"/>
                <w:szCs w:val="24"/>
              </w:rPr>
            </w:pPr>
            <w:r w:rsidRPr="00AC3C25">
              <w:rPr>
                <w:rFonts w:ascii="仿宋" w:eastAsia="仿宋" w:hAnsi="仿宋" w:hint="eastAsia"/>
                <w:sz w:val="24"/>
                <w:szCs w:val="24"/>
              </w:rPr>
              <w:t>第6节</w:t>
            </w:r>
          </w:p>
        </w:tc>
        <w:tc>
          <w:tcPr>
            <w:tcW w:w="1431" w:type="pct"/>
            <w:vMerge/>
            <w:tcBorders>
              <w:top w:val="nil"/>
              <w:left w:val="single" w:sz="6" w:space="0" w:color="000000"/>
              <w:bottom w:val="single" w:sz="6" w:space="0" w:color="000000"/>
              <w:right w:val="single" w:sz="6" w:space="0" w:color="000000"/>
            </w:tcBorders>
            <w:vAlign w:val="center"/>
            <w:hideMark/>
          </w:tcPr>
          <w:p w:rsidR="00190AC9" w:rsidRPr="00AC3C25" w:rsidRDefault="00190AC9" w:rsidP="00D164CA">
            <w:pPr>
              <w:keepNext/>
              <w:keepLines/>
              <w:widowControl/>
              <w:spacing w:before="340" w:after="330" w:line="578" w:lineRule="auto"/>
              <w:jc w:val="left"/>
              <w:rPr>
                <w:rFonts w:ascii="仿宋" w:eastAsia="仿宋" w:hAnsi="仿宋"/>
                <w:sz w:val="24"/>
                <w:szCs w:val="24"/>
              </w:rPr>
            </w:pPr>
          </w:p>
        </w:tc>
        <w:tc>
          <w:tcPr>
            <w:tcW w:w="1431" w:type="pct"/>
            <w:vMerge/>
            <w:tcBorders>
              <w:top w:val="nil"/>
              <w:left w:val="single" w:sz="6" w:space="0" w:color="000000"/>
              <w:bottom w:val="single" w:sz="6" w:space="0" w:color="000000"/>
              <w:right w:val="single" w:sz="6" w:space="0" w:color="000000"/>
            </w:tcBorders>
            <w:vAlign w:val="center"/>
            <w:hideMark/>
          </w:tcPr>
          <w:p w:rsidR="00190AC9" w:rsidRPr="00AC3C25" w:rsidRDefault="00190AC9" w:rsidP="00D164CA">
            <w:pPr>
              <w:keepNext/>
              <w:keepLines/>
              <w:widowControl/>
              <w:spacing w:before="340" w:after="330" w:line="578" w:lineRule="auto"/>
              <w:jc w:val="left"/>
              <w:rPr>
                <w:rFonts w:ascii="仿宋" w:eastAsia="仿宋" w:hAnsi="仿宋"/>
                <w:sz w:val="24"/>
                <w:szCs w:val="24"/>
              </w:rPr>
            </w:pPr>
          </w:p>
        </w:tc>
      </w:tr>
      <w:tr w:rsidR="00190AC9" w:rsidRPr="00AC3C25" w:rsidTr="00D164CA">
        <w:trPr>
          <w:trHeight w:val="274"/>
          <w:jc w:val="center"/>
        </w:trPr>
        <w:tc>
          <w:tcPr>
            <w:tcW w:w="914" w:type="pct"/>
            <w:vMerge/>
            <w:tcBorders>
              <w:top w:val="nil"/>
              <w:left w:val="single" w:sz="6" w:space="0" w:color="000000"/>
              <w:bottom w:val="single" w:sz="6" w:space="0" w:color="000000"/>
              <w:right w:val="single" w:sz="6" w:space="0" w:color="000000"/>
            </w:tcBorders>
            <w:vAlign w:val="center"/>
            <w:hideMark/>
          </w:tcPr>
          <w:p w:rsidR="00190AC9" w:rsidRPr="00AC3C25" w:rsidRDefault="00190AC9" w:rsidP="00D164CA">
            <w:pPr>
              <w:keepNext/>
              <w:keepLines/>
              <w:widowControl/>
              <w:spacing w:before="340" w:after="330" w:line="578" w:lineRule="auto"/>
              <w:jc w:val="left"/>
              <w:rPr>
                <w:rFonts w:ascii="仿宋" w:eastAsia="仿宋" w:hAnsi="仿宋"/>
                <w:sz w:val="24"/>
                <w:szCs w:val="24"/>
              </w:rPr>
            </w:pPr>
          </w:p>
        </w:tc>
        <w:tc>
          <w:tcPr>
            <w:tcW w:w="1223" w:type="pct"/>
            <w:tcBorders>
              <w:top w:val="nil"/>
              <w:left w:val="nil"/>
              <w:bottom w:val="single" w:sz="6" w:space="0" w:color="000000"/>
              <w:right w:val="single" w:sz="6" w:space="0" w:color="000000"/>
            </w:tcBorders>
            <w:shd w:val="clear" w:color="auto" w:fill="auto"/>
            <w:vAlign w:val="center"/>
            <w:hideMark/>
          </w:tcPr>
          <w:p w:rsidR="00190AC9" w:rsidRPr="00AC3C25" w:rsidRDefault="00190AC9" w:rsidP="00D164CA">
            <w:pPr>
              <w:widowControl/>
              <w:jc w:val="center"/>
              <w:rPr>
                <w:rFonts w:ascii="仿宋" w:eastAsia="仿宋" w:hAnsi="仿宋"/>
                <w:sz w:val="24"/>
                <w:szCs w:val="24"/>
              </w:rPr>
            </w:pPr>
            <w:r w:rsidRPr="00AC3C25">
              <w:rPr>
                <w:rFonts w:ascii="仿宋" w:eastAsia="仿宋" w:hAnsi="仿宋" w:hint="eastAsia"/>
                <w:sz w:val="24"/>
                <w:szCs w:val="24"/>
              </w:rPr>
              <w:t>第7节</w:t>
            </w:r>
          </w:p>
        </w:tc>
        <w:tc>
          <w:tcPr>
            <w:tcW w:w="1431" w:type="pct"/>
            <w:vMerge w:val="restart"/>
            <w:tcBorders>
              <w:top w:val="nil"/>
              <w:left w:val="single" w:sz="6" w:space="0" w:color="000000"/>
              <w:bottom w:val="single" w:sz="6" w:space="0" w:color="000000"/>
              <w:right w:val="single" w:sz="6" w:space="0" w:color="000000"/>
            </w:tcBorders>
            <w:shd w:val="clear" w:color="auto" w:fill="auto"/>
            <w:vAlign w:val="center"/>
            <w:hideMark/>
          </w:tcPr>
          <w:p w:rsidR="00190AC9" w:rsidRPr="00AC3C25" w:rsidRDefault="00190AC9" w:rsidP="00D164CA">
            <w:pPr>
              <w:widowControl/>
              <w:jc w:val="center"/>
              <w:rPr>
                <w:rFonts w:ascii="仿宋" w:eastAsia="仿宋" w:hAnsi="仿宋"/>
                <w:sz w:val="24"/>
                <w:szCs w:val="24"/>
              </w:rPr>
            </w:pPr>
            <w:r w:rsidRPr="00AC3C25">
              <w:rPr>
                <w:rFonts w:ascii="仿宋" w:eastAsia="仿宋" w:hAnsi="仿宋"/>
                <w:sz w:val="24"/>
                <w:szCs w:val="24"/>
              </w:rPr>
              <w:t>14:50-16:20</w:t>
            </w:r>
          </w:p>
        </w:tc>
        <w:tc>
          <w:tcPr>
            <w:tcW w:w="1431" w:type="pct"/>
            <w:vMerge/>
            <w:tcBorders>
              <w:top w:val="nil"/>
              <w:left w:val="single" w:sz="6" w:space="0" w:color="000000"/>
              <w:bottom w:val="single" w:sz="6" w:space="0" w:color="000000"/>
              <w:right w:val="single" w:sz="6" w:space="0" w:color="000000"/>
            </w:tcBorders>
            <w:vAlign w:val="center"/>
            <w:hideMark/>
          </w:tcPr>
          <w:p w:rsidR="00190AC9" w:rsidRPr="00AC3C25" w:rsidRDefault="00190AC9" w:rsidP="00D164CA">
            <w:pPr>
              <w:keepNext/>
              <w:keepLines/>
              <w:widowControl/>
              <w:spacing w:before="340" w:after="330" w:line="578" w:lineRule="auto"/>
              <w:jc w:val="left"/>
              <w:rPr>
                <w:rFonts w:ascii="仿宋" w:eastAsia="仿宋" w:hAnsi="仿宋"/>
                <w:sz w:val="24"/>
                <w:szCs w:val="24"/>
              </w:rPr>
            </w:pPr>
          </w:p>
        </w:tc>
      </w:tr>
      <w:tr w:rsidR="00190AC9" w:rsidRPr="00AC3C25" w:rsidTr="00D164CA">
        <w:trPr>
          <w:trHeight w:val="194"/>
          <w:jc w:val="center"/>
        </w:trPr>
        <w:tc>
          <w:tcPr>
            <w:tcW w:w="914" w:type="pct"/>
            <w:vMerge/>
            <w:tcBorders>
              <w:top w:val="nil"/>
              <w:left w:val="single" w:sz="6" w:space="0" w:color="000000"/>
              <w:bottom w:val="single" w:sz="6" w:space="0" w:color="000000"/>
              <w:right w:val="single" w:sz="6" w:space="0" w:color="000000"/>
            </w:tcBorders>
            <w:vAlign w:val="center"/>
            <w:hideMark/>
          </w:tcPr>
          <w:p w:rsidR="00190AC9" w:rsidRPr="00AC3C25" w:rsidRDefault="00190AC9" w:rsidP="00D164CA">
            <w:pPr>
              <w:keepNext/>
              <w:keepLines/>
              <w:widowControl/>
              <w:spacing w:before="340" w:after="330" w:line="578" w:lineRule="auto"/>
              <w:jc w:val="left"/>
              <w:rPr>
                <w:rFonts w:ascii="仿宋" w:eastAsia="仿宋" w:hAnsi="仿宋"/>
                <w:sz w:val="24"/>
                <w:szCs w:val="24"/>
              </w:rPr>
            </w:pPr>
          </w:p>
        </w:tc>
        <w:tc>
          <w:tcPr>
            <w:tcW w:w="1223" w:type="pct"/>
            <w:tcBorders>
              <w:top w:val="nil"/>
              <w:left w:val="nil"/>
              <w:bottom w:val="single" w:sz="6" w:space="0" w:color="000000"/>
              <w:right w:val="single" w:sz="6" w:space="0" w:color="000000"/>
            </w:tcBorders>
            <w:shd w:val="clear" w:color="auto" w:fill="auto"/>
            <w:vAlign w:val="center"/>
            <w:hideMark/>
          </w:tcPr>
          <w:p w:rsidR="00190AC9" w:rsidRPr="00AC3C25" w:rsidRDefault="00190AC9" w:rsidP="00D164CA">
            <w:pPr>
              <w:widowControl/>
              <w:jc w:val="center"/>
              <w:rPr>
                <w:rFonts w:ascii="仿宋" w:eastAsia="仿宋" w:hAnsi="仿宋"/>
                <w:sz w:val="24"/>
                <w:szCs w:val="24"/>
              </w:rPr>
            </w:pPr>
            <w:r w:rsidRPr="00AC3C25">
              <w:rPr>
                <w:rFonts w:ascii="仿宋" w:eastAsia="仿宋" w:hAnsi="仿宋" w:hint="eastAsia"/>
                <w:sz w:val="24"/>
                <w:szCs w:val="24"/>
              </w:rPr>
              <w:t>第8节</w:t>
            </w:r>
          </w:p>
        </w:tc>
        <w:tc>
          <w:tcPr>
            <w:tcW w:w="1431" w:type="pct"/>
            <w:vMerge/>
            <w:tcBorders>
              <w:top w:val="nil"/>
              <w:left w:val="single" w:sz="6" w:space="0" w:color="000000"/>
              <w:bottom w:val="single" w:sz="6" w:space="0" w:color="000000"/>
              <w:right w:val="single" w:sz="6" w:space="0" w:color="000000"/>
            </w:tcBorders>
            <w:vAlign w:val="center"/>
            <w:hideMark/>
          </w:tcPr>
          <w:p w:rsidR="00190AC9" w:rsidRPr="00AC3C25" w:rsidRDefault="00190AC9" w:rsidP="00D164CA">
            <w:pPr>
              <w:keepNext/>
              <w:keepLines/>
              <w:widowControl/>
              <w:spacing w:before="340" w:after="330" w:line="578" w:lineRule="auto"/>
              <w:jc w:val="left"/>
              <w:rPr>
                <w:rFonts w:ascii="仿宋" w:eastAsia="仿宋" w:hAnsi="仿宋"/>
                <w:sz w:val="24"/>
                <w:szCs w:val="24"/>
              </w:rPr>
            </w:pPr>
          </w:p>
        </w:tc>
        <w:tc>
          <w:tcPr>
            <w:tcW w:w="1431" w:type="pct"/>
            <w:vMerge w:val="restart"/>
            <w:tcBorders>
              <w:top w:val="nil"/>
              <w:left w:val="single" w:sz="6" w:space="0" w:color="000000"/>
              <w:bottom w:val="single" w:sz="6" w:space="0" w:color="000000"/>
              <w:right w:val="single" w:sz="6" w:space="0" w:color="000000"/>
            </w:tcBorders>
            <w:shd w:val="clear" w:color="auto" w:fill="auto"/>
            <w:vAlign w:val="center"/>
            <w:hideMark/>
          </w:tcPr>
          <w:p w:rsidR="00190AC9" w:rsidRPr="00AC3C25" w:rsidRDefault="00190AC9" w:rsidP="00D164CA">
            <w:pPr>
              <w:widowControl/>
              <w:jc w:val="center"/>
              <w:rPr>
                <w:rFonts w:ascii="仿宋" w:eastAsia="仿宋" w:hAnsi="仿宋"/>
                <w:sz w:val="24"/>
                <w:szCs w:val="24"/>
              </w:rPr>
            </w:pPr>
            <w:r w:rsidRPr="00AC3C25">
              <w:rPr>
                <w:rFonts w:ascii="仿宋" w:eastAsia="仿宋" w:hAnsi="仿宋"/>
                <w:sz w:val="24"/>
                <w:szCs w:val="24"/>
              </w:rPr>
              <w:t>15:45-18:00</w:t>
            </w:r>
            <w:r w:rsidRPr="00AC3C25">
              <w:rPr>
                <w:rFonts w:ascii="仿宋" w:eastAsia="仿宋" w:hAnsi="仿宋"/>
                <w:sz w:val="24"/>
                <w:szCs w:val="24"/>
              </w:rPr>
              <w:br/>
            </w:r>
            <w:r w:rsidRPr="00AC3C25">
              <w:rPr>
                <w:rFonts w:ascii="仿宋" w:eastAsia="仿宋" w:hAnsi="仿宋" w:hint="eastAsia"/>
                <w:sz w:val="24"/>
                <w:szCs w:val="24"/>
              </w:rPr>
              <w:t>（三节连排）</w:t>
            </w:r>
          </w:p>
        </w:tc>
      </w:tr>
      <w:tr w:rsidR="00190AC9" w:rsidRPr="00AC3C25" w:rsidTr="00D164CA">
        <w:trPr>
          <w:trHeight w:val="257"/>
          <w:jc w:val="center"/>
        </w:trPr>
        <w:tc>
          <w:tcPr>
            <w:tcW w:w="914" w:type="pct"/>
            <w:vMerge/>
            <w:tcBorders>
              <w:top w:val="nil"/>
              <w:left w:val="single" w:sz="6" w:space="0" w:color="000000"/>
              <w:bottom w:val="single" w:sz="6" w:space="0" w:color="000000"/>
              <w:right w:val="single" w:sz="6" w:space="0" w:color="000000"/>
            </w:tcBorders>
            <w:vAlign w:val="center"/>
            <w:hideMark/>
          </w:tcPr>
          <w:p w:rsidR="00190AC9" w:rsidRPr="00AC3C25" w:rsidRDefault="00190AC9" w:rsidP="00D164CA">
            <w:pPr>
              <w:keepNext/>
              <w:keepLines/>
              <w:widowControl/>
              <w:spacing w:before="340" w:after="330" w:line="578" w:lineRule="auto"/>
              <w:jc w:val="left"/>
              <w:rPr>
                <w:rFonts w:ascii="仿宋" w:eastAsia="仿宋" w:hAnsi="仿宋"/>
                <w:sz w:val="24"/>
                <w:szCs w:val="24"/>
              </w:rPr>
            </w:pPr>
          </w:p>
        </w:tc>
        <w:tc>
          <w:tcPr>
            <w:tcW w:w="1223" w:type="pct"/>
            <w:tcBorders>
              <w:top w:val="nil"/>
              <w:left w:val="nil"/>
              <w:bottom w:val="single" w:sz="6" w:space="0" w:color="000000"/>
              <w:right w:val="single" w:sz="6" w:space="0" w:color="000000"/>
            </w:tcBorders>
            <w:shd w:val="clear" w:color="auto" w:fill="auto"/>
            <w:vAlign w:val="center"/>
            <w:hideMark/>
          </w:tcPr>
          <w:p w:rsidR="00190AC9" w:rsidRPr="00AC3C25" w:rsidRDefault="00190AC9" w:rsidP="00D164CA">
            <w:pPr>
              <w:widowControl/>
              <w:jc w:val="center"/>
              <w:rPr>
                <w:rFonts w:ascii="仿宋" w:eastAsia="仿宋" w:hAnsi="仿宋"/>
                <w:sz w:val="24"/>
                <w:szCs w:val="24"/>
              </w:rPr>
            </w:pPr>
            <w:r w:rsidRPr="00AC3C25">
              <w:rPr>
                <w:rFonts w:ascii="仿宋" w:eastAsia="仿宋" w:hAnsi="仿宋" w:hint="eastAsia"/>
                <w:sz w:val="24"/>
                <w:szCs w:val="24"/>
              </w:rPr>
              <w:t>第9节</w:t>
            </w:r>
          </w:p>
        </w:tc>
        <w:tc>
          <w:tcPr>
            <w:tcW w:w="1431" w:type="pct"/>
            <w:vMerge w:val="restart"/>
            <w:tcBorders>
              <w:top w:val="nil"/>
              <w:left w:val="single" w:sz="6" w:space="0" w:color="000000"/>
              <w:bottom w:val="single" w:sz="6" w:space="0" w:color="000000"/>
              <w:right w:val="single" w:sz="6" w:space="0" w:color="000000"/>
            </w:tcBorders>
            <w:shd w:val="clear" w:color="auto" w:fill="auto"/>
            <w:vAlign w:val="center"/>
            <w:hideMark/>
          </w:tcPr>
          <w:p w:rsidR="00190AC9" w:rsidRPr="00AC3C25" w:rsidRDefault="00190AC9" w:rsidP="00D164CA">
            <w:pPr>
              <w:widowControl/>
              <w:jc w:val="center"/>
              <w:rPr>
                <w:rFonts w:ascii="仿宋" w:eastAsia="仿宋" w:hAnsi="仿宋"/>
                <w:sz w:val="24"/>
                <w:szCs w:val="24"/>
              </w:rPr>
            </w:pPr>
            <w:r w:rsidRPr="00AC3C25">
              <w:rPr>
                <w:rFonts w:ascii="仿宋" w:eastAsia="仿宋" w:hAnsi="仿宋"/>
                <w:sz w:val="24"/>
                <w:szCs w:val="24"/>
              </w:rPr>
              <w:t>16:30-18:00</w:t>
            </w:r>
          </w:p>
        </w:tc>
        <w:tc>
          <w:tcPr>
            <w:tcW w:w="1431" w:type="pct"/>
            <w:vMerge/>
            <w:tcBorders>
              <w:top w:val="nil"/>
              <w:left w:val="single" w:sz="6" w:space="0" w:color="000000"/>
              <w:bottom w:val="single" w:sz="6" w:space="0" w:color="000000"/>
              <w:right w:val="single" w:sz="6" w:space="0" w:color="000000"/>
            </w:tcBorders>
            <w:vAlign w:val="center"/>
            <w:hideMark/>
          </w:tcPr>
          <w:p w:rsidR="00190AC9" w:rsidRPr="00AC3C25" w:rsidRDefault="00190AC9" w:rsidP="00D164CA">
            <w:pPr>
              <w:keepNext/>
              <w:keepLines/>
              <w:widowControl/>
              <w:spacing w:before="340" w:after="330" w:line="578" w:lineRule="auto"/>
              <w:jc w:val="left"/>
              <w:rPr>
                <w:rFonts w:ascii="仿宋" w:eastAsia="仿宋" w:hAnsi="仿宋"/>
                <w:sz w:val="24"/>
                <w:szCs w:val="24"/>
              </w:rPr>
            </w:pPr>
          </w:p>
        </w:tc>
      </w:tr>
      <w:tr w:rsidR="00190AC9" w:rsidRPr="00AC3C25" w:rsidTr="00D164CA">
        <w:trPr>
          <w:trHeight w:val="176"/>
          <w:jc w:val="center"/>
        </w:trPr>
        <w:tc>
          <w:tcPr>
            <w:tcW w:w="914" w:type="pct"/>
            <w:vMerge/>
            <w:tcBorders>
              <w:top w:val="nil"/>
              <w:left w:val="single" w:sz="6" w:space="0" w:color="000000"/>
              <w:bottom w:val="single" w:sz="6" w:space="0" w:color="000000"/>
              <w:right w:val="single" w:sz="6" w:space="0" w:color="000000"/>
            </w:tcBorders>
            <w:vAlign w:val="center"/>
            <w:hideMark/>
          </w:tcPr>
          <w:p w:rsidR="00190AC9" w:rsidRPr="00AC3C25" w:rsidRDefault="00190AC9" w:rsidP="00D164CA">
            <w:pPr>
              <w:keepNext/>
              <w:keepLines/>
              <w:widowControl/>
              <w:spacing w:before="340" w:after="330" w:line="578" w:lineRule="auto"/>
              <w:jc w:val="left"/>
              <w:rPr>
                <w:rFonts w:ascii="仿宋" w:eastAsia="仿宋" w:hAnsi="仿宋"/>
                <w:sz w:val="24"/>
                <w:szCs w:val="24"/>
              </w:rPr>
            </w:pPr>
          </w:p>
        </w:tc>
        <w:tc>
          <w:tcPr>
            <w:tcW w:w="1223" w:type="pct"/>
            <w:tcBorders>
              <w:top w:val="nil"/>
              <w:left w:val="nil"/>
              <w:bottom w:val="single" w:sz="6" w:space="0" w:color="000000"/>
              <w:right w:val="single" w:sz="6" w:space="0" w:color="000000"/>
            </w:tcBorders>
            <w:shd w:val="clear" w:color="auto" w:fill="auto"/>
            <w:vAlign w:val="center"/>
            <w:hideMark/>
          </w:tcPr>
          <w:p w:rsidR="00190AC9" w:rsidRPr="00AC3C25" w:rsidRDefault="00190AC9" w:rsidP="00D164CA">
            <w:pPr>
              <w:widowControl/>
              <w:jc w:val="center"/>
              <w:rPr>
                <w:rFonts w:ascii="仿宋" w:eastAsia="仿宋" w:hAnsi="仿宋"/>
                <w:sz w:val="24"/>
                <w:szCs w:val="24"/>
              </w:rPr>
            </w:pPr>
            <w:r w:rsidRPr="00AC3C25">
              <w:rPr>
                <w:rFonts w:ascii="仿宋" w:eastAsia="仿宋" w:hAnsi="仿宋" w:hint="eastAsia"/>
                <w:sz w:val="24"/>
                <w:szCs w:val="24"/>
              </w:rPr>
              <w:t>第10节</w:t>
            </w:r>
          </w:p>
        </w:tc>
        <w:tc>
          <w:tcPr>
            <w:tcW w:w="1431" w:type="pct"/>
            <w:vMerge/>
            <w:tcBorders>
              <w:top w:val="nil"/>
              <w:left w:val="single" w:sz="6" w:space="0" w:color="000000"/>
              <w:bottom w:val="single" w:sz="6" w:space="0" w:color="000000"/>
              <w:right w:val="single" w:sz="6" w:space="0" w:color="000000"/>
            </w:tcBorders>
            <w:vAlign w:val="center"/>
            <w:hideMark/>
          </w:tcPr>
          <w:p w:rsidR="00190AC9" w:rsidRPr="00AC3C25" w:rsidRDefault="00190AC9" w:rsidP="00D164CA">
            <w:pPr>
              <w:keepNext/>
              <w:keepLines/>
              <w:widowControl/>
              <w:spacing w:before="340" w:after="330" w:line="578" w:lineRule="auto"/>
              <w:jc w:val="left"/>
              <w:rPr>
                <w:rFonts w:ascii="仿宋" w:eastAsia="仿宋" w:hAnsi="仿宋"/>
                <w:sz w:val="24"/>
                <w:szCs w:val="24"/>
              </w:rPr>
            </w:pPr>
          </w:p>
        </w:tc>
        <w:tc>
          <w:tcPr>
            <w:tcW w:w="1431" w:type="pct"/>
            <w:vMerge/>
            <w:tcBorders>
              <w:top w:val="nil"/>
              <w:left w:val="single" w:sz="6" w:space="0" w:color="000000"/>
              <w:bottom w:val="single" w:sz="6" w:space="0" w:color="000000"/>
              <w:right w:val="single" w:sz="6" w:space="0" w:color="000000"/>
            </w:tcBorders>
            <w:vAlign w:val="center"/>
            <w:hideMark/>
          </w:tcPr>
          <w:p w:rsidR="00190AC9" w:rsidRPr="00AC3C25" w:rsidRDefault="00190AC9" w:rsidP="00D164CA">
            <w:pPr>
              <w:keepNext/>
              <w:keepLines/>
              <w:widowControl/>
              <w:spacing w:before="340" w:after="330" w:line="578" w:lineRule="auto"/>
              <w:jc w:val="left"/>
              <w:rPr>
                <w:rFonts w:ascii="仿宋" w:eastAsia="仿宋" w:hAnsi="仿宋"/>
                <w:sz w:val="24"/>
                <w:szCs w:val="24"/>
              </w:rPr>
            </w:pPr>
          </w:p>
        </w:tc>
      </w:tr>
      <w:tr w:rsidR="00190AC9" w:rsidRPr="00AC3C25" w:rsidTr="00D164CA">
        <w:trPr>
          <w:trHeight w:val="146"/>
          <w:jc w:val="center"/>
        </w:trPr>
        <w:tc>
          <w:tcPr>
            <w:tcW w:w="914" w:type="pct"/>
            <w:vMerge w:val="restart"/>
            <w:tcBorders>
              <w:top w:val="nil"/>
              <w:left w:val="single" w:sz="6" w:space="0" w:color="000000"/>
              <w:bottom w:val="single" w:sz="6" w:space="0" w:color="000000"/>
              <w:right w:val="single" w:sz="6" w:space="0" w:color="000000"/>
            </w:tcBorders>
            <w:shd w:val="clear" w:color="auto" w:fill="auto"/>
            <w:noWrap/>
            <w:vAlign w:val="center"/>
            <w:hideMark/>
          </w:tcPr>
          <w:p w:rsidR="00190AC9" w:rsidRPr="00AC3C25" w:rsidRDefault="00190AC9" w:rsidP="00D164CA">
            <w:pPr>
              <w:widowControl/>
              <w:jc w:val="center"/>
              <w:rPr>
                <w:rFonts w:ascii="仿宋" w:eastAsia="仿宋" w:hAnsi="仿宋"/>
                <w:sz w:val="24"/>
                <w:szCs w:val="24"/>
              </w:rPr>
            </w:pPr>
            <w:r w:rsidRPr="00AC3C25">
              <w:rPr>
                <w:rFonts w:ascii="仿宋" w:eastAsia="仿宋" w:hAnsi="仿宋" w:hint="eastAsia"/>
                <w:sz w:val="24"/>
                <w:szCs w:val="24"/>
              </w:rPr>
              <w:t>晚上</w:t>
            </w:r>
          </w:p>
        </w:tc>
        <w:tc>
          <w:tcPr>
            <w:tcW w:w="1223" w:type="pct"/>
            <w:tcBorders>
              <w:top w:val="nil"/>
              <w:left w:val="nil"/>
              <w:bottom w:val="single" w:sz="6" w:space="0" w:color="000000"/>
              <w:right w:val="single" w:sz="6" w:space="0" w:color="000000"/>
            </w:tcBorders>
            <w:shd w:val="clear" w:color="auto" w:fill="auto"/>
            <w:vAlign w:val="center"/>
            <w:hideMark/>
          </w:tcPr>
          <w:p w:rsidR="00190AC9" w:rsidRPr="00AC3C25" w:rsidRDefault="00190AC9" w:rsidP="00D164CA">
            <w:pPr>
              <w:widowControl/>
              <w:jc w:val="center"/>
              <w:rPr>
                <w:rFonts w:ascii="仿宋" w:eastAsia="仿宋" w:hAnsi="仿宋"/>
                <w:sz w:val="24"/>
                <w:szCs w:val="24"/>
              </w:rPr>
            </w:pPr>
            <w:r w:rsidRPr="00AC3C25">
              <w:rPr>
                <w:rFonts w:ascii="仿宋" w:eastAsia="仿宋" w:hAnsi="仿宋" w:hint="eastAsia"/>
                <w:sz w:val="24"/>
                <w:szCs w:val="24"/>
              </w:rPr>
              <w:t>第11节</w:t>
            </w:r>
          </w:p>
        </w:tc>
        <w:tc>
          <w:tcPr>
            <w:tcW w:w="2863" w:type="pct"/>
            <w:gridSpan w:val="2"/>
            <w:vMerge w:val="restart"/>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190AC9" w:rsidRPr="00AC3C25" w:rsidRDefault="00190AC9" w:rsidP="00D164CA">
            <w:pPr>
              <w:widowControl/>
              <w:jc w:val="center"/>
              <w:rPr>
                <w:rFonts w:ascii="仿宋" w:eastAsia="仿宋" w:hAnsi="仿宋"/>
                <w:sz w:val="24"/>
                <w:szCs w:val="24"/>
              </w:rPr>
            </w:pPr>
            <w:r w:rsidRPr="00AC3C25">
              <w:rPr>
                <w:rFonts w:ascii="仿宋" w:eastAsia="仿宋" w:hAnsi="仿宋"/>
                <w:sz w:val="24"/>
                <w:szCs w:val="24"/>
              </w:rPr>
              <w:t>18:10-20:25</w:t>
            </w:r>
          </w:p>
        </w:tc>
      </w:tr>
      <w:tr w:rsidR="00190AC9" w:rsidRPr="00AC3C25" w:rsidTr="00D164CA">
        <w:trPr>
          <w:trHeight w:val="250"/>
          <w:jc w:val="center"/>
        </w:trPr>
        <w:tc>
          <w:tcPr>
            <w:tcW w:w="914" w:type="pct"/>
            <w:vMerge/>
            <w:tcBorders>
              <w:top w:val="nil"/>
              <w:left w:val="single" w:sz="6" w:space="0" w:color="000000"/>
              <w:bottom w:val="single" w:sz="6" w:space="0" w:color="000000"/>
              <w:right w:val="single" w:sz="6" w:space="0" w:color="000000"/>
            </w:tcBorders>
            <w:vAlign w:val="center"/>
            <w:hideMark/>
          </w:tcPr>
          <w:p w:rsidR="00190AC9" w:rsidRPr="00AC3C25" w:rsidRDefault="00190AC9" w:rsidP="00D164CA">
            <w:pPr>
              <w:keepNext/>
              <w:keepLines/>
              <w:widowControl/>
              <w:spacing w:before="340" w:after="330" w:line="578" w:lineRule="auto"/>
              <w:jc w:val="left"/>
              <w:rPr>
                <w:rFonts w:ascii="仿宋" w:eastAsia="仿宋" w:hAnsi="仿宋"/>
                <w:sz w:val="24"/>
                <w:szCs w:val="24"/>
              </w:rPr>
            </w:pPr>
          </w:p>
        </w:tc>
        <w:tc>
          <w:tcPr>
            <w:tcW w:w="1223" w:type="pct"/>
            <w:tcBorders>
              <w:top w:val="nil"/>
              <w:left w:val="nil"/>
              <w:bottom w:val="single" w:sz="6" w:space="0" w:color="000000"/>
              <w:right w:val="single" w:sz="6" w:space="0" w:color="000000"/>
            </w:tcBorders>
            <w:shd w:val="clear" w:color="auto" w:fill="auto"/>
            <w:vAlign w:val="center"/>
            <w:hideMark/>
          </w:tcPr>
          <w:p w:rsidR="00190AC9" w:rsidRPr="00AC3C25" w:rsidRDefault="00190AC9" w:rsidP="00D164CA">
            <w:pPr>
              <w:widowControl/>
              <w:jc w:val="center"/>
              <w:rPr>
                <w:rFonts w:ascii="仿宋" w:eastAsia="仿宋" w:hAnsi="仿宋"/>
                <w:sz w:val="24"/>
                <w:szCs w:val="24"/>
              </w:rPr>
            </w:pPr>
            <w:r w:rsidRPr="00AC3C25">
              <w:rPr>
                <w:rFonts w:ascii="仿宋" w:eastAsia="仿宋" w:hAnsi="仿宋" w:hint="eastAsia"/>
                <w:sz w:val="24"/>
                <w:szCs w:val="24"/>
              </w:rPr>
              <w:t>第12节</w:t>
            </w:r>
          </w:p>
        </w:tc>
        <w:tc>
          <w:tcPr>
            <w:tcW w:w="2863" w:type="pct"/>
            <w:gridSpan w:val="2"/>
            <w:vMerge/>
            <w:tcBorders>
              <w:top w:val="nil"/>
              <w:left w:val="nil"/>
              <w:bottom w:val="single" w:sz="6" w:space="0" w:color="000000"/>
              <w:right w:val="single" w:sz="6" w:space="0" w:color="000000"/>
            </w:tcBorders>
            <w:vAlign w:val="center"/>
            <w:hideMark/>
          </w:tcPr>
          <w:p w:rsidR="00190AC9" w:rsidRPr="00AC3C25" w:rsidRDefault="00190AC9" w:rsidP="00D164CA">
            <w:pPr>
              <w:keepNext/>
              <w:keepLines/>
              <w:widowControl/>
              <w:spacing w:before="340" w:after="330" w:line="578" w:lineRule="auto"/>
              <w:jc w:val="left"/>
              <w:rPr>
                <w:rFonts w:ascii="仿宋" w:eastAsia="仿宋" w:hAnsi="仿宋"/>
                <w:sz w:val="24"/>
                <w:szCs w:val="24"/>
              </w:rPr>
            </w:pPr>
          </w:p>
        </w:tc>
      </w:tr>
      <w:tr w:rsidR="00190AC9" w:rsidRPr="00AC3C25" w:rsidTr="00D164CA">
        <w:trPr>
          <w:trHeight w:val="171"/>
          <w:jc w:val="center"/>
        </w:trPr>
        <w:tc>
          <w:tcPr>
            <w:tcW w:w="914" w:type="pct"/>
            <w:vMerge/>
            <w:tcBorders>
              <w:top w:val="nil"/>
              <w:left w:val="single" w:sz="6" w:space="0" w:color="000000"/>
              <w:bottom w:val="single" w:sz="6" w:space="0" w:color="000000"/>
              <w:right w:val="single" w:sz="6" w:space="0" w:color="000000"/>
            </w:tcBorders>
            <w:vAlign w:val="center"/>
            <w:hideMark/>
          </w:tcPr>
          <w:p w:rsidR="00190AC9" w:rsidRPr="00AC3C25" w:rsidRDefault="00190AC9" w:rsidP="00D164CA">
            <w:pPr>
              <w:keepNext/>
              <w:keepLines/>
              <w:widowControl/>
              <w:spacing w:before="340" w:after="330" w:line="578" w:lineRule="auto"/>
              <w:jc w:val="left"/>
              <w:rPr>
                <w:rFonts w:ascii="仿宋" w:eastAsia="仿宋" w:hAnsi="仿宋"/>
                <w:sz w:val="24"/>
                <w:szCs w:val="24"/>
              </w:rPr>
            </w:pPr>
          </w:p>
        </w:tc>
        <w:tc>
          <w:tcPr>
            <w:tcW w:w="1223" w:type="pct"/>
            <w:tcBorders>
              <w:top w:val="nil"/>
              <w:left w:val="nil"/>
              <w:bottom w:val="single" w:sz="6" w:space="0" w:color="000000"/>
              <w:right w:val="single" w:sz="6" w:space="0" w:color="000000"/>
            </w:tcBorders>
            <w:shd w:val="clear" w:color="auto" w:fill="auto"/>
            <w:vAlign w:val="center"/>
            <w:hideMark/>
          </w:tcPr>
          <w:p w:rsidR="00190AC9" w:rsidRPr="00AC3C25" w:rsidRDefault="00190AC9" w:rsidP="00D164CA">
            <w:pPr>
              <w:widowControl/>
              <w:jc w:val="center"/>
              <w:rPr>
                <w:rFonts w:ascii="仿宋" w:eastAsia="仿宋" w:hAnsi="仿宋"/>
                <w:sz w:val="24"/>
                <w:szCs w:val="24"/>
              </w:rPr>
            </w:pPr>
            <w:r w:rsidRPr="00AC3C25">
              <w:rPr>
                <w:rFonts w:ascii="仿宋" w:eastAsia="仿宋" w:hAnsi="仿宋" w:hint="eastAsia"/>
                <w:sz w:val="24"/>
                <w:szCs w:val="24"/>
              </w:rPr>
              <w:t>第13节</w:t>
            </w:r>
          </w:p>
        </w:tc>
        <w:tc>
          <w:tcPr>
            <w:tcW w:w="2863" w:type="pct"/>
            <w:gridSpan w:val="2"/>
            <w:vMerge/>
            <w:tcBorders>
              <w:top w:val="nil"/>
              <w:left w:val="nil"/>
              <w:bottom w:val="single" w:sz="6" w:space="0" w:color="000000"/>
              <w:right w:val="single" w:sz="6" w:space="0" w:color="000000"/>
            </w:tcBorders>
            <w:vAlign w:val="center"/>
            <w:hideMark/>
          </w:tcPr>
          <w:p w:rsidR="00190AC9" w:rsidRPr="00AC3C25" w:rsidRDefault="00190AC9" w:rsidP="00D164CA">
            <w:pPr>
              <w:keepNext/>
              <w:keepLines/>
              <w:widowControl/>
              <w:spacing w:before="340" w:after="330" w:line="578" w:lineRule="auto"/>
              <w:jc w:val="left"/>
              <w:rPr>
                <w:rFonts w:ascii="仿宋" w:eastAsia="仿宋" w:hAnsi="仿宋"/>
                <w:sz w:val="24"/>
                <w:szCs w:val="24"/>
              </w:rPr>
            </w:pPr>
          </w:p>
        </w:tc>
      </w:tr>
    </w:tbl>
    <w:p w:rsidR="00190AC9" w:rsidRPr="00AC3C25" w:rsidRDefault="00190AC9" w:rsidP="00190AC9">
      <w:pPr>
        <w:pStyle w:val="a5"/>
        <w:numPr>
          <w:ilvl w:val="0"/>
          <w:numId w:val="11"/>
        </w:numPr>
        <w:ind w:left="0" w:firstLineChars="0" w:firstLine="567"/>
        <w:rPr>
          <w:rFonts w:ascii="仿宋" w:eastAsia="仿宋" w:hAnsi="仿宋"/>
          <w:sz w:val="32"/>
          <w:szCs w:val="32"/>
        </w:rPr>
      </w:pPr>
      <w:r w:rsidRPr="00AC3C25">
        <w:rPr>
          <w:rFonts w:ascii="仿宋" w:eastAsia="仿宋" w:hAnsi="仿宋" w:hint="eastAsia"/>
          <w:sz w:val="32"/>
          <w:szCs w:val="32"/>
        </w:rPr>
        <w:t>每日课程量总体分布力求均衡，有利于提高学生学习效果，提高教室资源使用效率。</w:t>
      </w:r>
    </w:p>
    <w:p w:rsidR="00190AC9" w:rsidRPr="00AC3C25" w:rsidRDefault="00190AC9" w:rsidP="00190AC9">
      <w:pPr>
        <w:pStyle w:val="a5"/>
        <w:numPr>
          <w:ilvl w:val="0"/>
          <w:numId w:val="11"/>
        </w:numPr>
        <w:ind w:left="0" w:firstLineChars="0" w:firstLine="567"/>
        <w:rPr>
          <w:rFonts w:ascii="仿宋" w:eastAsia="仿宋" w:hAnsi="仿宋"/>
          <w:sz w:val="32"/>
          <w:szCs w:val="32"/>
        </w:rPr>
      </w:pPr>
      <w:r w:rsidRPr="00AC3C25">
        <w:rPr>
          <w:rFonts w:ascii="仿宋" w:eastAsia="仿宋" w:hAnsi="仿宋" w:hint="eastAsia"/>
          <w:sz w:val="32"/>
          <w:szCs w:val="32"/>
        </w:rPr>
        <w:t>每日第1至4节应尽量安排本科生、研究生专业教育课程以及因全校师资统筹调配所必须安排的研究生学位公共课程。</w:t>
      </w:r>
    </w:p>
    <w:p w:rsidR="00190AC9" w:rsidRPr="00AC3C25" w:rsidRDefault="00190AC9" w:rsidP="00190AC9">
      <w:pPr>
        <w:pStyle w:val="a5"/>
        <w:numPr>
          <w:ilvl w:val="0"/>
          <w:numId w:val="11"/>
        </w:numPr>
        <w:ind w:left="0" w:firstLineChars="0" w:firstLine="567"/>
        <w:rPr>
          <w:rFonts w:ascii="仿宋" w:eastAsia="仿宋" w:hAnsi="仿宋"/>
          <w:sz w:val="32"/>
          <w:szCs w:val="32"/>
        </w:rPr>
      </w:pPr>
      <w:r w:rsidRPr="00AC3C25">
        <w:rPr>
          <w:rFonts w:ascii="仿宋" w:eastAsia="仿宋" w:hAnsi="仿宋" w:hint="eastAsia"/>
          <w:sz w:val="32"/>
          <w:szCs w:val="32"/>
        </w:rPr>
        <w:t>每日第5至10节一般安排本科生低年级通识教育必修课程、研究生学位公共课程（这两类课程以下简称“公共必修课程”）。</w:t>
      </w:r>
    </w:p>
    <w:p w:rsidR="00190AC9" w:rsidRPr="00AC3C25" w:rsidRDefault="00190AC9" w:rsidP="00190AC9">
      <w:pPr>
        <w:pStyle w:val="a5"/>
        <w:numPr>
          <w:ilvl w:val="0"/>
          <w:numId w:val="11"/>
        </w:numPr>
        <w:ind w:left="0" w:firstLineChars="0" w:firstLine="567"/>
        <w:rPr>
          <w:rFonts w:ascii="仿宋" w:eastAsia="仿宋" w:hAnsi="仿宋"/>
          <w:sz w:val="32"/>
          <w:szCs w:val="32"/>
        </w:rPr>
      </w:pPr>
      <w:r w:rsidRPr="00AC3C25">
        <w:rPr>
          <w:rFonts w:ascii="仿宋" w:eastAsia="仿宋" w:hAnsi="仿宋" w:hint="eastAsia"/>
          <w:sz w:val="32"/>
          <w:szCs w:val="32"/>
        </w:rPr>
        <w:t>本科生、研究生专业教育课程如确</w:t>
      </w:r>
      <w:r>
        <w:rPr>
          <w:rFonts w:ascii="仿宋" w:eastAsia="仿宋" w:hAnsi="仿宋" w:hint="eastAsia"/>
          <w:sz w:val="32"/>
          <w:szCs w:val="32"/>
        </w:rPr>
        <w:t>须</w:t>
      </w:r>
      <w:r w:rsidRPr="00AC3C25">
        <w:rPr>
          <w:rFonts w:ascii="仿宋" w:eastAsia="仿宋" w:hAnsi="仿宋" w:hint="eastAsia"/>
          <w:sz w:val="32"/>
          <w:szCs w:val="32"/>
        </w:rPr>
        <w:t>安排在下午，须在公共必修课程排定后安排，且不可挤占公共必修课程的自由选课安排。</w:t>
      </w:r>
    </w:p>
    <w:p w:rsidR="00190AC9" w:rsidRPr="00AC3C25" w:rsidRDefault="00190AC9" w:rsidP="00190AC9">
      <w:pPr>
        <w:pStyle w:val="a5"/>
        <w:numPr>
          <w:ilvl w:val="0"/>
          <w:numId w:val="11"/>
        </w:numPr>
        <w:ind w:left="0" w:firstLineChars="0" w:firstLine="567"/>
        <w:rPr>
          <w:rFonts w:ascii="仿宋" w:eastAsia="仿宋" w:hAnsi="仿宋"/>
          <w:sz w:val="32"/>
          <w:szCs w:val="32"/>
        </w:rPr>
      </w:pPr>
      <w:r w:rsidRPr="00AC3C25">
        <w:rPr>
          <w:rFonts w:ascii="仿宋" w:eastAsia="仿宋" w:hAnsi="仿宋" w:hint="eastAsia"/>
          <w:sz w:val="32"/>
          <w:szCs w:val="32"/>
        </w:rPr>
        <w:t>同一课程须在教学周内合理间隔，均匀安排。对于相同授课对象、相同授课教师的课程，原则上不安排</w:t>
      </w:r>
      <w:r w:rsidRPr="00AC3C25">
        <w:rPr>
          <w:rFonts w:ascii="仿宋" w:eastAsia="仿宋" w:hAnsi="仿宋"/>
          <w:sz w:val="32"/>
          <w:szCs w:val="32"/>
        </w:rPr>
        <w:t>4</w:t>
      </w:r>
      <w:r w:rsidRPr="00AC3C25">
        <w:rPr>
          <w:rFonts w:ascii="仿宋" w:eastAsia="仿宋" w:hAnsi="仿宋" w:hint="eastAsia"/>
          <w:sz w:val="32"/>
          <w:szCs w:val="32"/>
        </w:rPr>
        <w:lastRenderedPageBreak/>
        <w:t>节连续上课。对于同一授课教师在同一天内的本科生、研究生课程安排总和，原则上不得超过</w:t>
      </w:r>
      <w:r w:rsidRPr="00AC3C25">
        <w:rPr>
          <w:rFonts w:ascii="仿宋" w:eastAsia="仿宋" w:hAnsi="仿宋"/>
          <w:sz w:val="32"/>
          <w:szCs w:val="32"/>
        </w:rPr>
        <w:t>6</w:t>
      </w:r>
      <w:r w:rsidRPr="00AC3C25">
        <w:rPr>
          <w:rFonts w:ascii="仿宋" w:eastAsia="仿宋" w:hAnsi="仿宋" w:hint="eastAsia"/>
          <w:sz w:val="32"/>
          <w:szCs w:val="32"/>
        </w:rPr>
        <w:t>节。</w:t>
      </w:r>
    </w:p>
    <w:p w:rsidR="00190AC9" w:rsidRPr="00AC3C25" w:rsidRDefault="00190AC9" w:rsidP="00190AC9">
      <w:pPr>
        <w:pStyle w:val="a5"/>
        <w:numPr>
          <w:ilvl w:val="0"/>
          <w:numId w:val="11"/>
        </w:numPr>
        <w:ind w:left="0" w:firstLineChars="0" w:firstLine="567"/>
        <w:rPr>
          <w:rFonts w:ascii="仿宋" w:eastAsia="仿宋" w:hAnsi="仿宋"/>
          <w:sz w:val="32"/>
          <w:szCs w:val="32"/>
        </w:rPr>
      </w:pPr>
      <w:r w:rsidRPr="00AC3C25">
        <w:rPr>
          <w:rFonts w:ascii="仿宋" w:eastAsia="仿宋" w:hAnsi="仿宋" w:hint="eastAsia"/>
          <w:sz w:val="32"/>
          <w:szCs w:val="32"/>
        </w:rPr>
        <w:t>对修读人数多、可由两位以上教师同时开设的课程，尽可能安排相同时间段的平行班级，学生可选择任课教师。</w:t>
      </w:r>
    </w:p>
    <w:p w:rsidR="00190AC9" w:rsidRPr="00AC3C25" w:rsidRDefault="00190AC9" w:rsidP="00190AC9">
      <w:pPr>
        <w:rPr>
          <w:rFonts w:ascii="仿宋" w:eastAsia="仿宋" w:hAnsi="仿宋"/>
          <w:sz w:val="32"/>
          <w:szCs w:val="32"/>
        </w:rPr>
      </w:pPr>
    </w:p>
    <w:p w:rsidR="00190AC9" w:rsidRPr="00AC3C25" w:rsidRDefault="00190AC9" w:rsidP="00190AC9">
      <w:pPr>
        <w:pStyle w:val="a5"/>
        <w:numPr>
          <w:ilvl w:val="0"/>
          <w:numId w:val="10"/>
        </w:numPr>
        <w:ind w:firstLineChars="0"/>
        <w:jc w:val="center"/>
        <w:rPr>
          <w:rFonts w:ascii="仿宋" w:eastAsia="仿宋" w:hAnsi="仿宋"/>
          <w:b/>
          <w:sz w:val="32"/>
          <w:szCs w:val="32"/>
        </w:rPr>
      </w:pPr>
      <w:r w:rsidRPr="00AC3C25">
        <w:rPr>
          <w:rFonts w:ascii="仿宋" w:eastAsia="仿宋" w:hAnsi="仿宋" w:hint="eastAsia"/>
          <w:b/>
          <w:sz w:val="32"/>
          <w:szCs w:val="32"/>
        </w:rPr>
        <w:t>教室资源安排</w:t>
      </w:r>
    </w:p>
    <w:p w:rsidR="00190AC9" w:rsidRPr="00AC3C25" w:rsidRDefault="00190AC9" w:rsidP="00190AC9">
      <w:pPr>
        <w:pStyle w:val="a5"/>
        <w:numPr>
          <w:ilvl w:val="0"/>
          <w:numId w:val="11"/>
        </w:numPr>
        <w:ind w:left="0" w:firstLineChars="0" w:firstLine="567"/>
        <w:rPr>
          <w:rFonts w:ascii="仿宋" w:eastAsia="仿宋" w:hAnsi="仿宋"/>
          <w:sz w:val="32"/>
          <w:szCs w:val="32"/>
        </w:rPr>
      </w:pPr>
      <w:r w:rsidRPr="00AC3C25">
        <w:rPr>
          <w:rFonts w:ascii="仿宋" w:eastAsia="仿宋" w:hAnsi="仿宋" w:hint="eastAsia"/>
          <w:sz w:val="32"/>
          <w:szCs w:val="32"/>
        </w:rPr>
        <w:t>教室分配以合理使用、不浪费空间为宜，最大化利用教室资源。</w:t>
      </w:r>
    </w:p>
    <w:p w:rsidR="00190AC9" w:rsidRPr="00AC3C25" w:rsidRDefault="00190AC9" w:rsidP="00190AC9">
      <w:pPr>
        <w:pStyle w:val="a5"/>
        <w:numPr>
          <w:ilvl w:val="0"/>
          <w:numId w:val="11"/>
        </w:numPr>
        <w:ind w:left="0" w:firstLineChars="0" w:firstLine="567"/>
        <w:rPr>
          <w:rFonts w:ascii="仿宋" w:eastAsia="仿宋" w:hAnsi="仿宋"/>
          <w:sz w:val="32"/>
          <w:szCs w:val="32"/>
        </w:rPr>
      </w:pPr>
      <w:r w:rsidRPr="00AC3C25">
        <w:rPr>
          <w:rFonts w:ascii="仿宋" w:eastAsia="仿宋" w:hAnsi="仿宋" w:hint="eastAsia"/>
          <w:sz w:val="32"/>
          <w:szCs w:val="32"/>
        </w:rPr>
        <w:t>公共必修课程、公共选修课程等校级公共课程优先安排教室资源。</w:t>
      </w:r>
    </w:p>
    <w:p w:rsidR="00190AC9" w:rsidRPr="00AC3C25" w:rsidRDefault="00190AC9" w:rsidP="00190AC9">
      <w:pPr>
        <w:pStyle w:val="a5"/>
        <w:numPr>
          <w:ilvl w:val="0"/>
          <w:numId w:val="11"/>
        </w:numPr>
        <w:ind w:left="0" w:firstLineChars="0" w:firstLine="567"/>
        <w:rPr>
          <w:rFonts w:ascii="仿宋" w:eastAsia="仿宋" w:hAnsi="仿宋"/>
          <w:sz w:val="32"/>
          <w:szCs w:val="32"/>
        </w:rPr>
      </w:pPr>
      <w:r w:rsidRPr="00AC3C25">
        <w:rPr>
          <w:rFonts w:ascii="仿宋" w:eastAsia="仿宋" w:hAnsi="仿宋" w:hint="eastAsia"/>
          <w:sz w:val="32"/>
          <w:szCs w:val="32"/>
        </w:rPr>
        <w:t>学校遵循就近原则，安排开课单位优先使用所在教学楼资源，之后的富余资源和不足资源，由选排课中心统筹调配。</w:t>
      </w:r>
    </w:p>
    <w:p w:rsidR="00190AC9" w:rsidRPr="00AC3C25" w:rsidRDefault="00190AC9" w:rsidP="00190AC9">
      <w:pPr>
        <w:pStyle w:val="a5"/>
        <w:numPr>
          <w:ilvl w:val="0"/>
          <w:numId w:val="11"/>
        </w:numPr>
        <w:ind w:left="0" w:firstLineChars="0" w:firstLine="567"/>
        <w:rPr>
          <w:rFonts w:ascii="仿宋" w:eastAsia="仿宋" w:hAnsi="仿宋"/>
          <w:sz w:val="32"/>
          <w:szCs w:val="32"/>
        </w:rPr>
      </w:pPr>
      <w:r w:rsidRPr="00AC3C25">
        <w:rPr>
          <w:rFonts w:ascii="仿宋" w:eastAsia="仿宋" w:hAnsi="仿宋" w:hint="eastAsia"/>
          <w:sz w:val="32"/>
          <w:szCs w:val="32"/>
        </w:rPr>
        <w:t>学校在每幢教学楼内安排一定公用教室，供学生自修使用。</w:t>
      </w:r>
    </w:p>
    <w:p w:rsidR="00190AC9" w:rsidRPr="00AC3C25" w:rsidRDefault="00190AC9" w:rsidP="00190AC9">
      <w:pPr>
        <w:pStyle w:val="a5"/>
        <w:numPr>
          <w:ilvl w:val="0"/>
          <w:numId w:val="11"/>
        </w:numPr>
        <w:ind w:left="0" w:firstLineChars="0" w:firstLine="567"/>
        <w:rPr>
          <w:rFonts w:ascii="仿宋" w:eastAsia="仿宋" w:hAnsi="仿宋"/>
          <w:sz w:val="32"/>
          <w:szCs w:val="32"/>
        </w:rPr>
      </w:pPr>
      <w:r w:rsidRPr="00AC3C25">
        <w:rPr>
          <w:rFonts w:ascii="仿宋" w:eastAsia="仿宋" w:hAnsi="仿宋" w:hint="eastAsia"/>
          <w:kern w:val="0"/>
          <w:sz w:val="32"/>
          <w:szCs w:val="32"/>
        </w:rPr>
        <w:t>校级层面的招生考试、考务、阅卷以及国家公共考试，需要使用教室的，学校予以优先安排。</w:t>
      </w:r>
    </w:p>
    <w:p w:rsidR="00190AC9" w:rsidRPr="00AC3C25" w:rsidRDefault="00190AC9" w:rsidP="00190AC9">
      <w:pPr>
        <w:rPr>
          <w:rFonts w:ascii="仿宋" w:eastAsia="仿宋" w:hAnsi="仿宋"/>
          <w:sz w:val="32"/>
          <w:szCs w:val="32"/>
        </w:rPr>
      </w:pPr>
    </w:p>
    <w:p w:rsidR="00190AC9" w:rsidRPr="00AC3C25" w:rsidRDefault="00190AC9" w:rsidP="00190AC9">
      <w:pPr>
        <w:pStyle w:val="a5"/>
        <w:numPr>
          <w:ilvl w:val="0"/>
          <w:numId w:val="10"/>
        </w:numPr>
        <w:ind w:firstLineChars="0"/>
        <w:jc w:val="center"/>
        <w:rPr>
          <w:rFonts w:ascii="仿宋" w:eastAsia="仿宋" w:hAnsi="仿宋"/>
          <w:b/>
          <w:sz w:val="32"/>
          <w:szCs w:val="32"/>
        </w:rPr>
      </w:pPr>
      <w:r w:rsidRPr="00AC3C25">
        <w:rPr>
          <w:rFonts w:ascii="仿宋" w:eastAsia="仿宋" w:hAnsi="仿宋" w:hint="eastAsia"/>
          <w:b/>
          <w:sz w:val="32"/>
          <w:szCs w:val="32"/>
        </w:rPr>
        <w:t>其他</w:t>
      </w:r>
    </w:p>
    <w:p w:rsidR="00190AC9" w:rsidRPr="00AC3C25" w:rsidRDefault="00190AC9" w:rsidP="00190AC9">
      <w:pPr>
        <w:pStyle w:val="a5"/>
        <w:numPr>
          <w:ilvl w:val="0"/>
          <w:numId w:val="11"/>
        </w:numPr>
        <w:ind w:left="0" w:firstLineChars="0" w:firstLine="567"/>
        <w:rPr>
          <w:rFonts w:ascii="仿宋" w:eastAsia="仿宋" w:hAnsi="仿宋"/>
          <w:sz w:val="32"/>
          <w:szCs w:val="32"/>
        </w:rPr>
      </w:pPr>
      <w:r w:rsidRPr="00AC3C25">
        <w:rPr>
          <w:rFonts w:ascii="仿宋" w:eastAsia="仿宋" w:hAnsi="仿宋" w:hint="eastAsia"/>
          <w:sz w:val="32"/>
          <w:szCs w:val="32"/>
        </w:rPr>
        <w:t>本规则自2019年</w:t>
      </w:r>
      <w:r>
        <w:rPr>
          <w:rFonts w:ascii="仿宋" w:eastAsia="仿宋" w:hAnsi="仿宋"/>
          <w:sz w:val="32"/>
          <w:szCs w:val="32"/>
        </w:rPr>
        <w:t>6</w:t>
      </w:r>
      <w:r w:rsidRPr="00AC3C25">
        <w:rPr>
          <w:rFonts w:ascii="仿宋" w:eastAsia="仿宋" w:hAnsi="仿宋" w:hint="eastAsia"/>
          <w:sz w:val="32"/>
          <w:szCs w:val="32"/>
        </w:rPr>
        <w:t>月</w:t>
      </w:r>
      <w:r>
        <w:rPr>
          <w:rFonts w:ascii="仿宋" w:eastAsia="仿宋" w:hAnsi="仿宋"/>
          <w:sz w:val="32"/>
          <w:szCs w:val="32"/>
        </w:rPr>
        <w:t>17</w:t>
      </w:r>
      <w:r w:rsidRPr="00AC3C25">
        <w:rPr>
          <w:rFonts w:ascii="仿宋" w:eastAsia="仿宋" w:hAnsi="仿宋"/>
          <w:sz w:val="32"/>
          <w:szCs w:val="32"/>
        </w:rPr>
        <w:t>日</w:t>
      </w:r>
      <w:r w:rsidRPr="00AC3C25">
        <w:rPr>
          <w:rFonts w:ascii="仿宋" w:eastAsia="仿宋" w:hAnsi="仿宋" w:hint="eastAsia"/>
          <w:sz w:val="32"/>
          <w:szCs w:val="32"/>
        </w:rPr>
        <w:t>起施行。</w:t>
      </w:r>
    </w:p>
    <w:p w:rsidR="00190AC9" w:rsidRPr="00AC3C25" w:rsidRDefault="00190AC9" w:rsidP="00190AC9">
      <w:pPr>
        <w:pStyle w:val="a5"/>
        <w:numPr>
          <w:ilvl w:val="0"/>
          <w:numId w:val="11"/>
        </w:numPr>
        <w:ind w:left="0" w:firstLineChars="0" w:firstLine="567"/>
        <w:rPr>
          <w:rFonts w:ascii="仿宋" w:eastAsia="仿宋" w:hAnsi="仿宋"/>
          <w:sz w:val="32"/>
          <w:szCs w:val="32"/>
        </w:rPr>
      </w:pPr>
      <w:r w:rsidRPr="00AC3C25">
        <w:rPr>
          <w:rFonts w:ascii="仿宋" w:eastAsia="仿宋" w:hAnsi="仿宋" w:hint="eastAsia"/>
          <w:sz w:val="32"/>
          <w:szCs w:val="32"/>
        </w:rPr>
        <w:t>本规则适用于我校松江校区的课程安排管理。</w:t>
      </w:r>
    </w:p>
    <w:p w:rsidR="00190AC9" w:rsidRPr="00AC3C25" w:rsidRDefault="00190AC9" w:rsidP="00190AC9">
      <w:pPr>
        <w:pStyle w:val="a5"/>
        <w:numPr>
          <w:ilvl w:val="0"/>
          <w:numId w:val="11"/>
        </w:numPr>
        <w:ind w:left="0" w:firstLineChars="0" w:firstLine="567"/>
        <w:rPr>
          <w:rFonts w:ascii="仿宋" w:eastAsia="仿宋" w:hAnsi="仿宋"/>
          <w:sz w:val="32"/>
          <w:szCs w:val="32"/>
        </w:rPr>
      </w:pPr>
      <w:r w:rsidRPr="00AC3C25">
        <w:rPr>
          <w:rFonts w:ascii="仿宋" w:eastAsia="仿宋" w:hAnsi="仿宋" w:hint="eastAsia"/>
          <w:sz w:val="32"/>
          <w:szCs w:val="32"/>
        </w:rPr>
        <w:lastRenderedPageBreak/>
        <w:t>本规则由学校授权教务处、研究生院负责解释。</w:t>
      </w:r>
    </w:p>
    <w:p w:rsidR="00190AC9" w:rsidRPr="00FD38F0" w:rsidRDefault="00190AC9" w:rsidP="00190AC9">
      <w:pPr>
        <w:spacing w:line="360" w:lineRule="auto"/>
        <w:jc w:val="center"/>
      </w:pPr>
    </w:p>
    <w:p w:rsidR="00190AC9" w:rsidRDefault="00190AC9" w:rsidP="00190AC9"/>
    <w:p w:rsidR="00190AC9" w:rsidRDefault="00190AC9" w:rsidP="00190AC9"/>
    <w:p w:rsidR="00190AC9" w:rsidRDefault="00190AC9" w:rsidP="00190AC9"/>
    <w:p w:rsidR="00190AC9" w:rsidRDefault="00190AC9" w:rsidP="00190AC9"/>
    <w:p w:rsidR="00190AC9" w:rsidRDefault="00190AC9" w:rsidP="00190AC9"/>
    <w:p w:rsidR="00190AC9" w:rsidRDefault="00190AC9" w:rsidP="00190AC9"/>
    <w:p w:rsidR="00190AC9" w:rsidRDefault="00190AC9" w:rsidP="00190AC9"/>
    <w:p w:rsidR="00190AC9" w:rsidRDefault="00190AC9" w:rsidP="00190AC9"/>
    <w:p w:rsidR="00190AC9" w:rsidRDefault="00190AC9" w:rsidP="00190AC9"/>
    <w:p w:rsidR="00190AC9" w:rsidRDefault="00190AC9" w:rsidP="00190AC9"/>
    <w:p w:rsidR="00190AC9" w:rsidRDefault="00190AC9" w:rsidP="00190AC9"/>
    <w:p w:rsidR="00190AC9" w:rsidRDefault="00190AC9" w:rsidP="00190AC9"/>
    <w:p w:rsidR="00190AC9" w:rsidRDefault="00190AC9" w:rsidP="00190AC9"/>
    <w:p w:rsidR="00190AC9" w:rsidRDefault="00190AC9" w:rsidP="00190AC9"/>
    <w:p w:rsidR="00190AC9" w:rsidRDefault="00190AC9" w:rsidP="00190AC9"/>
    <w:p w:rsidR="00190AC9" w:rsidRDefault="00190AC9" w:rsidP="00190AC9"/>
    <w:p w:rsidR="00190AC9" w:rsidRDefault="00190AC9" w:rsidP="00190AC9"/>
    <w:p w:rsidR="00190AC9" w:rsidRDefault="00190AC9" w:rsidP="00190AC9"/>
    <w:p w:rsidR="00190AC9" w:rsidRDefault="00190AC9" w:rsidP="00190AC9"/>
    <w:p w:rsidR="00190AC9" w:rsidRDefault="00190AC9" w:rsidP="00190AC9"/>
    <w:p w:rsidR="00190AC9" w:rsidRDefault="00190AC9" w:rsidP="00190AC9"/>
    <w:p w:rsidR="00190AC9" w:rsidRDefault="00190AC9" w:rsidP="00190AC9"/>
    <w:p w:rsidR="00190AC9" w:rsidRDefault="00190AC9" w:rsidP="00190AC9"/>
    <w:p w:rsidR="00190AC9" w:rsidRDefault="00190AC9" w:rsidP="00190AC9"/>
    <w:p w:rsidR="00190AC9" w:rsidRDefault="00190AC9" w:rsidP="00190AC9"/>
    <w:p w:rsidR="00190AC9" w:rsidRDefault="00190AC9" w:rsidP="00190AC9"/>
    <w:p w:rsidR="00190AC9" w:rsidRDefault="00190AC9" w:rsidP="00190AC9"/>
    <w:p w:rsidR="00190AC9" w:rsidRDefault="00190AC9" w:rsidP="00190AC9"/>
    <w:p w:rsidR="00190AC9" w:rsidRDefault="00190AC9" w:rsidP="00190AC9"/>
    <w:p w:rsidR="00190AC9" w:rsidRPr="005C7D74" w:rsidRDefault="00190AC9" w:rsidP="00190AC9">
      <w:pPr>
        <w:rPr>
          <w:rFonts w:hint="eastAsia"/>
        </w:rPr>
      </w:pPr>
    </w:p>
    <w:p w:rsidR="00190AC9" w:rsidRDefault="00190AC9" w:rsidP="00190AC9"/>
    <w:p w:rsidR="00190AC9" w:rsidRDefault="00190AC9" w:rsidP="00190AC9"/>
    <w:p w:rsidR="00190AC9" w:rsidRDefault="00190AC9" w:rsidP="00190AC9"/>
    <w:p w:rsidR="00190AC9" w:rsidRDefault="00190AC9" w:rsidP="00190AC9"/>
    <w:p w:rsidR="00190AC9" w:rsidRDefault="00190AC9" w:rsidP="00190AC9">
      <w:pPr>
        <w:spacing w:line="240" w:lineRule="exact"/>
        <w:rPr>
          <w:rFonts w:ascii="仿宋" w:eastAsia="仿宋" w:hAnsi="仿宋"/>
          <w:sz w:val="32"/>
          <w:szCs w:val="32"/>
        </w:rPr>
      </w:pPr>
    </w:p>
    <w:p w:rsidR="00190AC9" w:rsidRDefault="00190AC9" w:rsidP="00190AC9">
      <w:pPr>
        <w:pBdr>
          <w:top w:val="single" w:sz="8" w:space="1" w:color="auto"/>
          <w:bottom w:val="single" w:sz="8" w:space="1" w:color="auto"/>
        </w:pBdr>
        <w:ind w:firstLineChars="100" w:firstLine="280"/>
        <w:rPr>
          <w:rFonts w:ascii="仿宋" w:eastAsia="仿宋" w:hAnsi="仿宋"/>
          <w:sz w:val="32"/>
          <w:szCs w:val="32"/>
        </w:rPr>
      </w:pPr>
      <w:r w:rsidRPr="00B50A99">
        <w:rPr>
          <w:rFonts w:ascii="仿宋" w:eastAsia="仿宋" w:hAnsi="仿宋" w:hint="eastAsia"/>
          <w:sz w:val="28"/>
          <w:szCs w:val="28"/>
        </w:rPr>
        <w:t xml:space="preserve">上海外国语大学校长办公室    </w:t>
      </w:r>
      <w:r>
        <w:rPr>
          <w:rFonts w:ascii="仿宋" w:eastAsia="仿宋" w:hAnsi="仿宋" w:hint="eastAsia"/>
          <w:sz w:val="28"/>
          <w:szCs w:val="28"/>
        </w:rPr>
        <w:t xml:space="preserve">        </w:t>
      </w:r>
      <w:r w:rsidRPr="00B50A99">
        <w:rPr>
          <w:rFonts w:ascii="仿宋" w:eastAsia="仿宋" w:hAnsi="仿宋" w:hint="eastAsia"/>
          <w:sz w:val="28"/>
          <w:szCs w:val="28"/>
        </w:rPr>
        <w:t>201</w:t>
      </w:r>
      <w:r>
        <w:rPr>
          <w:rFonts w:ascii="仿宋" w:eastAsia="仿宋" w:hAnsi="仿宋"/>
          <w:sz w:val="28"/>
          <w:szCs w:val="28"/>
        </w:rPr>
        <w:t>9</w:t>
      </w:r>
      <w:r w:rsidRPr="00B50A99">
        <w:rPr>
          <w:rFonts w:ascii="仿宋" w:eastAsia="仿宋" w:hAnsi="仿宋" w:hint="eastAsia"/>
          <w:sz w:val="28"/>
          <w:szCs w:val="28"/>
        </w:rPr>
        <w:t>年</w:t>
      </w:r>
      <w:r>
        <w:rPr>
          <w:rFonts w:ascii="仿宋" w:eastAsia="仿宋" w:hAnsi="仿宋"/>
          <w:sz w:val="28"/>
          <w:szCs w:val="28"/>
        </w:rPr>
        <w:t>6</w:t>
      </w:r>
      <w:r w:rsidRPr="00B50A99">
        <w:rPr>
          <w:rFonts w:ascii="仿宋" w:eastAsia="仿宋" w:hAnsi="仿宋" w:hint="eastAsia"/>
          <w:sz w:val="28"/>
          <w:szCs w:val="28"/>
        </w:rPr>
        <w:t>月</w:t>
      </w:r>
      <w:r>
        <w:rPr>
          <w:rFonts w:ascii="仿宋" w:eastAsia="仿宋" w:hAnsi="仿宋"/>
          <w:sz w:val="28"/>
          <w:szCs w:val="28"/>
        </w:rPr>
        <w:t>17</w:t>
      </w:r>
      <w:r w:rsidRPr="00B50A99">
        <w:rPr>
          <w:rFonts w:ascii="仿宋" w:eastAsia="仿宋" w:hAnsi="仿宋" w:hint="eastAsia"/>
          <w:sz w:val="28"/>
          <w:szCs w:val="28"/>
        </w:rPr>
        <w:t>日印发</w:t>
      </w:r>
      <w:r>
        <w:rPr>
          <w:rFonts w:ascii="仿宋" w:eastAsia="仿宋" w:hAnsi="仿宋" w:hint="eastAsia"/>
          <w:sz w:val="28"/>
          <w:szCs w:val="28"/>
        </w:rPr>
        <w:t xml:space="preserve">  </w:t>
      </w:r>
    </w:p>
    <w:p w:rsidR="00542D24" w:rsidRPr="00190AC9" w:rsidRDefault="00542D24" w:rsidP="00190AC9">
      <w:pPr>
        <w:rPr>
          <w:szCs w:val="32"/>
        </w:rPr>
      </w:pPr>
      <w:bookmarkStart w:id="0" w:name="_GoBack"/>
      <w:bookmarkEnd w:id="0"/>
    </w:p>
    <w:sectPr w:rsidR="00542D24" w:rsidRPr="00190AC9" w:rsidSect="00190AC9">
      <w:type w:val="continuous"/>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7358" w:rsidRDefault="00487358" w:rsidP="00855665">
      <w:r>
        <w:separator/>
      </w:r>
    </w:p>
  </w:endnote>
  <w:endnote w:type="continuationSeparator" w:id="1">
    <w:p w:rsidR="00487358" w:rsidRDefault="00487358" w:rsidP="008556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7358" w:rsidRDefault="00487358" w:rsidP="00855665">
      <w:r>
        <w:separator/>
      </w:r>
    </w:p>
  </w:footnote>
  <w:footnote w:type="continuationSeparator" w:id="1">
    <w:p w:rsidR="00487358" w:rsidRDefault="00487358" w:rsidP="008556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5E22"/>
    <w:multiLevelType w:val="hybridMultilevel"/>
    <w:tmpl w:val="CEAC39C8"/>
    <w:lvl w:ilvl="0" w:tplc="61DA4F62">
      <w:start w:val="5"/>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70638C4"/>
    <w:multiLevelType w:val="hybridMultilevel"/>
    <w:tmpl w:val="4814BDDA"/>
    <w:lvl w:ilvl="0" w:tplc="D6504FF4">
      <w:start w:val="1"/>
      <w:numFmt w:val="japaneseCounting"/>
      <w:lvlText w:val="%1．"/>
      <w:lvlJc w:val="left"/>
      <w:pPr>
        <w:ind w:left="384" w:hanging="384"/>
      </w:pPr>
      <w:rPr>
        <w:rFonts w:asciiTheme="minorHAnsi" w:eastAsiaTheme="minorEastAsia" w:hAnsiTheme="minorHAnsi"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B0A4B2E"/>
    <w:multiLevelType w:val="hybridMultilevel"/>
    <w:tmpl w:val="78DABDF2"/>
    <w:lvl w:ilvl="0" w:tplc="3F74A8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B3F5947"/>
    <w:multiLevelType w:val="hybridMultilevel"/>
    <w:tmpl w:val="11C2A1A8"/>
    <w:lvl w:ilvl="0" w:tplc="46D4987A">
      <w:start w:val="1"/>
      <w:numFmt w:val="decimal"/>
      <w:lvlText w:val="%1."/>
      <w:lvlJc w:val="left"/>
      <w:pPr>
        <w:ind w:left="360" w:hanging="360"/>
      </w:pPr>
      <w:rPr>
        <w:rFonts w:asciiTheme="minorHAnsi" w:eastAsiaTheme="minorEastAsia" w:hAnsiTheme="minorHAnsi" w:cstheme="minorBidi"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C503BF6"/>
    <w:multiLevelType w:val="hybridMultilevel"/>
    <w:tmpl w:val="77DA7C52"/>
    <w:lvl w:ilvl="0" w:tplc="8870D434">
      <w:start w:val="1"/>
      <w:numFmt w:val="japaneseCounting"/>
      <w:lvlText w:val="第%1章"/>
      <w:lvlJc w:val="left"/>
      <w:pPr>
        <w:ind w:left="735" w:hanging="7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4B95665"/>
    <w:multiLevelType w:val="hybridMultilevel"/>
    <w:tmpl w:val="9A7AB116"/>
    <w:lvl w:ilvl="0" w:tplc="273EFD72">
      <w:start w:val="1"/>
      <w:numFmt w:val="japaneseCounting"/>
      <w:lvlText w:val="第%1条"/>
      <w:lvlJc w:val="left"/>
      <w:pPr>
        <w:ind w:left="735" w:hanging="735"/>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DBF50D0"/>
    <w:multiLevelType w:val="hybridMultilevel"/>
    <w:tmpl w:val="D4A8E950"/>
    <w:lvl w:ilvl="0" w:tplc="FC062D0E">
      <w:start w:val="4"/>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1F613EF"/>
    <w:multiLevelType w:val="hybridMultilevel"/>
    <w:tmpl w:val="D10E917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E92369B"/>
    <w:multiLevelType w:val="hybridMultilevel"/>
    <w:tmpl w:val="AAA05E30"/>
    <w:lvl w:ilvl="0" w:tplc="ABCAF4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F794C3C"/>
    <w:multiLevelType w:val="hybridMultilevel"/>
    <w:tmpl w:val="EB2C87A6"/>
    <w:lvl w:ilvl="0" w:tplc="8CBCA7AC">
      <w:start w:val="4"/>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0A120CA"/>
    <w:multiLevelType w:val="hybridMultilevel"/>
    <w:tmpl w:val="803634C4"/>
    <w:lvl w:ilvl="0" w:tplc="223A72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8"/>
  </w:num>
  <w:num w:numId="4">
    <w:abstractNumId w:val="6"/>
  </w:num>
  <w:num w:numId="5">
    <w:abstractNumId w:val="10"/>
  </w:num>
  <w:num w:numId="6">
    <w:abstractNumId w:val="0"/>
  </w:num>
  <w:num w:numId="7">
    <w:abstractNumId w:val="3"/>
  </w:num>
  <w:num w:numId="8">
    <w:abstractNumId w:val="9"/>
  </w:num>
  <w:num w:numId="9">
    <w:abstractNumId w:val="7"/>
  </w:num>
  <w:num w:numId="10">
    <w:abstractNumId w:val="4"/>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A4329"/>
    <w:rsid w:val="00002460"/>
    <w:rsid w:val="000275F4"/>
    <w:rsid w:val="000319BC"/>
    <w:rsid w:val="000654A7"/>
    <w:rsid w:val="00070ABE"/>
    <w:rsid w:val="0007179E"/>
    <w:rsid w:val="000A6611"/>
    <w:rsid w:val="000D0B9F"/>
    <w:rsid w:val="000D252E"/>
    <w:rsid w:val="000F126E"/>
    <w:rsid w:val="000F7BE9"/>
    <w:rsid w:val="00107979"/>
    <w:rsid w:val="00121FAD"/>
    <w:rsid w:val="0012225C"/>
    <w:rsid w:val="00124AC1"/>
    <w:rsid w:val="00131D53"/>
    <w:rsid w:val="00147DCD"/>
    <w:rsid w:val="00190AC9"/>
    <w:rsid w:val="001A677A"/>
    <w:rsid w:val="001C0CA0"/>
    <w:rsid w:val="001C2ACF"/>
    <w:rsid w:val="00214084"/>
    <w:rsid w:val="002172CA"/>
    <w:rsid w:val="00270243"/>
    <w:rsid w:val="00271FE6"/>
    <w:rsid w:val="0028010F"/>
    <w:rsid w:val="0028744D"/>
    <w:rsid w:val="00293E0B"/>
    <w:rsid w:val="002946AF"/>
    <w:rsid w:val="002A2062"/>
    <w:rsid w:val="002A7F73"/>
    <w:rsid w:val="002B61C6"/>
    <w:rsid w:val="002F7470"/>
    <w:rsid w:val="003112FC"/>
    <w:rsid w:val="00323538"/>
    <w:rsid w:val="00323A6C"/>
    <w:rsid w:val="00330161"/>
    <w:rsid w:val="00334C6A"/>
    <w:rsid w:val="00335C89"/>
    <w:rsid w:val="00347699"/>
    <w:rsid w:val="003841C0"/>
    <w:rsid w:val="00387668"/>
    <w:rsid w:val="003967E5"/>
    <w:rsid w:val="00396EAE"/>
    <w:rsid w:val="003A6516"/>
    <w:rsid w:val="003A6AB9"/>
    <w:rsid w:val="003E3F9D"/>
    <w:rsid w:val="003E4DCB"/>
    <w:rsid w:val="003F2B93"/>
    <w:rsid w:val="00401081"/>
    <w:rsid w:val="00427CE4"/>
    <w:rsid w:val="0044246A"/>
    <w:rsid w:val="0046351A"/>
    <w:rsid w:val="00463DFB"/>
    <w:rsid w:val="004723B1"/>
    <w:rsid w:val="00487358"/>
    <w:rsid w:val="00487606"/>
    <w:rsid w:val="004A2486"/>
    <w:rsid w:val="004B58F5"/>
    <w:rsid w:val="004C5A15"/>
    <w:rsid w:val="004D53E5"/>
    <w:rsid w:val="004E4CA8"/>
    <w:rsid w:val="00531625"/>
    <w:rsid w:val="00542D24"/>
    <w:rsid w:val="00546DBC"/>
    <w:rsid w:val="005500D5"/>
    <w:rsid w:val="00592012"/>
    <w:rsid w:val="005976D7"/>
    <w:rsid w:val="005A7D7D"/>
    <w:rsid w:val="005C2671"/>
    <w:rsid w:val="005F6E31"/>
    <w:rsid w:val="005F7DB4"/>
    <w:rsid w:val="0061572D"/>
    <w:rsid w:val="00620632"/>
    <w:rsid w:val="006324D3"/>
    <w:rsid w:val="00633691"/>
    <w:rsid w:val="00650A2F"/>
    <w:rsid w:val="00661E93"/>
    <w:rsid w:val="00676832"/>
    <w:rsid w:val="00685C2A"/>
    <w:rsid w:val="006C3C71"/>
    <w:rsid w:val="006D07D2"/>
    <w:rsid w:val="006E169A"/>
    <w:rsid w:val="006E307C"/>
    <w:rsid w:val="007238A1"/>
    <w:rsid w:val="00740D9C"/>
    <w:rsid w:val="00745291"/>
    <w:rsid w:val="007677F5"/>
    <w:rsid w:val="007A27B5"/>
    <w:rsid w:val="007C06E9"/>
    <w:rsid w:val="007D05A8"/>
    <w:rsid w:val="007F6367"/>
    <w:rsid w:val="008028E5"/>
    <w:rsid w:val="00804F1D"/>
    <w:rsid w:val="008338D5"/>
    <w:rsid w:val="00833A28"/>
    <w:rsid w:val="00855665"/>
    <w:rsid w:val="00856E6D"/>
    <w:rsid w:val="0089782C"/>
    <w:rsid w:val="008A0C40"/>
    <w:rsid w:val="008A2B24"/>
    <w:rsid w:val="008A4E72"/>
    <w:rsid w:val="008A66BC"/>
    <w:rsid w:val="008A715D"/>
    <w:rsid w:val="008D3DC5"/>
    <w:rsid w:val="008D6E8C"/>
    <w:rsid w:val="008E1364"/>
    <w:rsid w:val="009055A9"/>
    <w:rsid w:val="00917462"/>
    <w:rsid w:val="009357C8"/>
    <w:rsid w:val="0094384F"/>
    <w:rsid w:val="0094536E"/>
    <w:rsid w:val="00947803"/>
    <w:rsid w:val="00951A2C"/>
    <w:rsid w:val="00956B1C"/>
    <w:rsid w:val="00973AC4"/>
    <w:rsid w:val="0099075C"/>
    <w:rsid w:val="00993B81"/>
    <w:rsid w:val="009D0F33"/>
    <w:rsid w:val="009D34D9"/>
    <w:rsid w:val="009E1336"/>
    <w:rsid w:val="009E5139"/>
    <w:rsid w:val="009E7989"/>
    <w:rsid w:val="00A15464"/>
    <w:rsid w:val="00A3001E"/>
    <w:rsid w:val="00A70F63"/>
    <w:rsid w:val="00A86C04"/>
    <w:rsid w:val="00AC00B7"/>
    <w:rsid w:val="00AC35EB"/>
    <w:rsid w:val="00AC3C25"/>
    <w:rsid w:val="00AC7FE9"/>
    <w:rsid w:val="00AE1684"/>
    <w:rsid w:val="00AE1E6A"/>
    <w:rsid w:val="00B21340"/>
    <w:rsid w:val="00B25267"/>
    <w:rsid w:val="00B3192C"/>
    <w:rsid w:val="00B4707C"/>
    <w:rsid w:val="00B619EE"/>
    <w:rsid w:val="00B67F19"/>
    <w:rsid w:val="00B768B3"/>
    <w:rsid w:val="00B7707E"/>
    <w:rsid w:val="00B924B7"/>
    <w:rsid w:val="00BE4AFC"/>
    <w:rsid w:val="00BE6176"/>
    <w:rsid w:val="00BF4C5E"/>
    <w:rsid w:val="00BF55B4"/>
    <w:rsid w:val="00C01AC8"/>
    <w:rsid w:val="00C20C96"/>
    <w:rsid w:val="00C22A36"/>
    <w:rsid w:val="00C27217"/>
    <w:rsid w:val="00C35BB1"/>
    <w:rsid w:val="00C44451"/>
    <w:rsid w:val="00C607F3"/>
    <w:rsid w:val="00C67904"/>
    <w:rsid w:val="00C901C9"/>
    <w:rsid w:val="00CA65C0"/>
    <w:rsid w:val="00CD51BE"/>
    <w:rsid w:val="00CF5CC6"/>
    <w:rsid w:val="00CF6608"/>
    <w:rsid w:val="00D35040"/>
    <w:rsid w:val="00D626C1"/>
    <w:rsid w:val="00D66860"/>
    <w:rsid w:val="00D856B5"/>
    <w:rsid w:val="00D85989"/>
    <w:rsid w:val="00D87E20"/>
    <w:rsid w:val="00DA33D2"/>
    <w:rsid w:val="00DB1452"/>
    <w:rsid w:val="00DB263D"/>
    <w:rsid w:val="00DD38DB"/>
    <w:rsid w:val="00DE06F4"/>
    <w:rsid w:val="00DF5724"/>
    <w:rsid w:val="00DF609C"/>
    <w:rsid w:val="00E147B2"/>
    <w:rsid w:val="00E25982"/>
    <w:rsid w:val="00E33813"/>
    <w:rsid w:val="00E53979"/>
    <w:rsid w:val="00E60919"/>
    <w:rsid w:val="00E826C3"/>
    <w:rsid w:val="00EA2D47"/>
    <w:rsid w:val="00EA4329"/>
    <w:rsid w:val="00EB6AD1"/>
    <w:rsid w:val="00EC2E73"/>
    <w:rsid w:val="00EE6A39"/>
    <w:rsid w:val="00EF4EFD"/>
    <w:rsid w:val="00EF63BA"/>
    <w:rsid w:val="00EF6BFE"/>
    <w:rsid w:val="00F068FF"/>
    <w:rsid w:val="00F274A3"/>
    <w:rsid w:val="00F34FD8"/>
    <w:rsid w:val="00F4243E"/>
    <w:rsid w:val="00F449EB"/>
    <w:rsid w:val="00F63A33"/>
    <w:rsid w:val="00F9331E"/>
    <w:rsid w:val="00FA547F"/>
    <w:rsid w:val="00FB5D22"/>
    <w:rsid w:val="00FD47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AC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56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5665"/>
    <w:rPr>
      <w:sz w:val="18"/>
      <w:szCs w:val="18"/>
    </w:rPr>
  </w:style>
  <w:style w:type="paragraph" w:styleId="a4">
    <w:name w:val="footer"/>
    <w:basedOn w:val="a"/>
    <w:link w:val="Char0"/>
    <w:uiPriority w:val="99"/>
    <w:unhideWhenUsed/>
    <w:rsid w:val="00855665"/>
    <w:pPr>
      <w:tabs>
        <w:tab w:val="center" w:pos="4153"/>
        <w:tab w:val="right" w:pos="8306"/>
      </w:tabs>
      <w:snapToGrid w:val="0"/>
      <w:jc w:val="left"/>
    </w:pPr>
    <w:rPr>
      <w:sz w:val="18"/>
      <w:szCs w:val="18"/>
    </w:rPr>
  </w:style>
  <w:style w:type="character" w:customStyle="1" w:styleId="Char0">
    <w:name w:val="页脚 Char"/>
    <w:basedOn w:val="a0"/>
    <w:link w:val="a4"/>
    <w:uiPriority w:val="99"/>
    <w:rsid w:val="00855665"/>
    <w:rPr>
      <w:sz w:val="18"/>
      <w:szCs w:val="18"/>
    </w:rPr>
  </w:style>
  <w:style w:type="paragraph" w:styleId="a5">
    <w:name w:val="List Paragraph"/>
    <w:basedOn w:val="a"/>
    <w:uiPriority w:val="34"/>
    <w:qFormat/>
    <w:rsid w:val="008028E5"/>
    <w:pPr>
      <w:ind w:firstLineChars="200" w:firstLine="420"/>
    </w:pPr>
  </w:style>
  <w:style w:type="paragraph" w:styleId="a6">
    <w:name w:val="Normal (Web)"/>
    <w:basedOn w:val="a"/>
    <w:uiPriority w:val="99"/>
    <w:semiHidden/>
    <w:unhideWhenUsed/>
    <w:rsid w:val="00427CE4"/>
    <w:pPr>
      <w:widowControl/>
      <w:spacing w:after="150"/>
      <w:jc w:val="left"/>
    </w:pPr>
    <w:rPr>
      <w:rFonts w:ascii="宋体" w:hAnsi="宋体" w:cs="宋体"/>
      <w:kern w:val="0"/>
      <w:sz w:val="24"/>
      <w:szCs w:val="24"/>
    </w:rPr>
  </w:style>
  <w:style w:type="character" w:styleId="a7">
    <w:name w:val="annotation reference"/>
    <w:basedOn w:val="a0"/>
    <w:uiPriority w:val="99"/>
    <w:semiHidden/>
    <w:unhideWhenUsed/>
    <w:rsid w:val="00C01AC8"/>
    <w:rPr>
      <w:sz w:val="21"/>
      <w:szCs w:val="21"/>
    </w:rPr>
  </w:style>
  <w:style w:type="paragraph" w:styleId="a8">
    <w:name w:val="annotation text"/>
    <w:basedOn w:val="a"/>
    <w:link w:val="Char1"/>
    <w:uiPriority w:val="99"/>
    <w:semiHidden/>
    <w:unhideWhenUsed/>
    <w:rsid w:val="00C01AC8"/>
    <w:pPr>
      <w:jc w:val="left"/>
    </w:pPr>
  </w:style>
  <w:style w:type="character" w:customStyle="1" w:styleId="Char1">
    <w:name w:val="批注文字 Char"/>
    <w:basedOn w:val="a0"/>
    <w:link w:val="a8"/>
    <w:uiPriority w:val="99"/>
    <w:semiHidden/>
    <w:rsid w:val="00C01AC8"/>
  </w:style>
  <w:style w:type="paragraph" w:styleId="a9">
    <w:name w:val="annotation subject"/>
    <w:basedOn w:val="a8"/>
    <w:next w:val="a8"/>
    <w:link w:val="Char2"/>
    <w:uiPriority w:val="99"/>
    <w:semiHidden/>
    <w:unhideWhenUsed/>
    <w:rsid w:val="00C01AC8"/>
    <w:rPr>
      <w:b/>
      <w:bCs/>
    </w:rPr>
  </w:style>
  <w:style w:type="character" w:customStyle="1" w:styleId="Char2">
    <w:name w:val="批注主题 Char"/>
    <w:basedOn w:val="Char1"/>
    <w:link w:val="a9"/>
    <w:uiPriority w:val="99"/>
    <w:semiHidden/>
    <w:rsid w:val="00C01AC8"/>
    <w:rPr>
      <w:b/>
      <w:bCs/>
    </w:rPr>
  </w:style>
  <w:style w:type="paragraph" w:styleId="aa">
    <w:name w:val="Balloon Text"/>
    <w:basedOn w:val="a"/>
    <w:link w:val="Char3"/>
    <w:uiPriority w:val="99"/>
    <w:semiHidden/>
    <w:unhideWhenUsed/>
    <w:rsid w:val="00C01AC8"/>
    <w:rPr>
      <w:sz w:val="18"/>
      <w:szCs w:val="18"/>
    </w:rPr>
  </w:style>
  <w:style w:type="character" w:customStyle="1" w:styleId="Char3">
    <w:name w:val="批注框文本 Char"/>
    <w:basedOn w:val="a0"/>
    <w:link w:val="aa"/>
    <w:uiPriority w:val="99"/>
    <w:semiHidden/>
    <w:rsid w:val="00C01AC8"/>
    <w:rPr>
      <w:sz w:val="18"/>
      <w:szCs w:val="18"/>
    </w:rPr>
  </w:style>
  <w:style w:type="paragraph" w:styleId="ab">
    <w:name w:val="Revision"/>
    <w:hidden/>
    <w:uiPriority w:val="99"/>
    <w:semiHidden/>
    <w:rsid w:val="00DD38DB"/>
  </w:style>
</w:styles>
</file>

<file path=word/webSettings.xml><?xml version="1.0" encoding="utf-8"?>
<w:webSettings xmlns:r="http://schemas.openxmlformats.org/officeDocument/2006/relationships" xmlns:w="http://schemas.openxmlformats.org/wordprocessingml/2006/main">
  <w:divs>
    <w:div w:id="27028414">
      <w:bodyDiv w:val="1"/>
      <w:marLeft w:val="0"/>
      <w:marRight w:val="0"/>
      <w:marTop w:val="0"/>
      <w:marBottom w:val="0"/>
      <w:divBdr>
        <w:top w:val="none" w:sz="0" w:space="0" w:color="auto"/>
        <w:left w:val="none" w:sz="0" w:space="0" w:color="auto"/>
        <w:bottom w:val="none" w:sz="0" w:space="0" w:color="auto"/>
        <w:right w:val="none" w:sz="0" w:space="0" w:color="auto"/>
      </w:divBdr>
    </w:div>
    <w:div w:id="124977216">
      <w:bodyDiv w:val="1"/>
      <w:marLeft w:val="0"/>
      <w:marRight w:val="0"/>
      <w:marTop w:val="0"/>
      <w:marBottom w:val="0"/>
      <w:divBdr>
        <w:top w:val="none" w:sz="0" w:space="0" w:color="auto"/>
        <w:left w:val="none" w:sz="0" w:space="0" w:color="auto"/>
        <w:bottom w:val="none" w:sz="0" w:space="0" w:color="auto"/>
        <w:right w:val="none" w:sz="0" w:space="0" w:color="auto"/>
      </w:divBdr>
    </w:div>
    <w:div w:id="245847577">
      <w:bodyDiv w:val="1"/>
      <w:marLeft w:val="0"/>
      <w:marRight w:val="0"/>
      <w:marTop w:val="0"/>
      <w:marBottom w:val="0"/>
      <w:divBdr>
        <w:top w:val="none" w:sz="0" w:space="0" w:color="auto"/>
        <w:left w:val="none" w:sz="0" w:space="0" w:color="auto"/>
        <w:bottom w:val="none" w:sz="0" w:space="0" w:color="auto"/>
        <w:right w:val="none" w:sz="0" w:space="0" w:color="auto"/>
      </w:divBdr>
      <w:divsChild>
        <w:div w:id="1404840890">
          <w:marLeft w:val="0"/>
          <w:marRight w:val="0"/>
          <w:marTop w:val="0"/>
          <w:marBottom w:val="0"/>
          <w:divBdr>
            <w:top w:val="none" w:sz="0" w:space="0" w:color="auto"/>
            <w:left w:val="none" w:sz="0" w:space="0" w:color="auto"/>
            <w:bottom w:val="none" w:sz="0" w:space="0" w:color="auto"/>
            <w:right w:val="none" w:sz="0" w:space="0" w:color="auto"/>
          </w:divBdr>
          <w:divsChild>
            <w:div w:id="763768574">
              <w:marLeft w:val="-225"/>
              <w:marRight w:val="-225"/>
              <w:marTop w:val="0"/>
              <w:marBottom w:val="0"/>
              <w:divBdr>
                <w:top w:val="none" w:sz="0" w:space="0" w:color="auto"/>
                <w:left w:val="none" w:sz="0" w:space="0" w:color="auto"/>
                <w:bottom w:val="none" w:sz="0" w:space="0" w:color="auto"/>
                <w:right w:val="none" w:sz="0" w:space="0" w:color="auto"/>
              </w:divBdr>
              <w:divsChild>
                <w:div w:id="705326969">
                  <w:marLeft w:val="0"/>
                  <w:marRight w:val="0"/>
                  <w:marTop w:val="0"/>
                  <w:marBottom w:val="0"/>
                  <w:divBdr>
                    <w:top w:val="none" w:sz="0" w:space="0" w:color="auto"/>
                    <w:left w:val="none" w:sz="0" w:space="0" w:color="auto"/>
                    <w:bottom w:val="none" w:sz="0" w:space="0" w:color="auto"/>
                    <w:right w:val="none" w:sz="0" w:space="0" w:color="auto"/>
                  </w:divBdr>
                  <w:divsChild>
                    <w:div w:id="1661693223">
                      <w:marLeft w:val="0"/>
                      <w:marRight w:val="0"/>
                      <w:marTop w:val="0"/>
                      <w:marBottom w:val="0"/>
                      <w:divBdr>
                        <w:top w:val="none" w:sz="0" w:space="0" w:color="auto"/>
                        <w:left w:val="none" w:sz="0" w:space="0" w:color="auto"/>
                        <w:bottom w:val="none" w:sz="0" w:space="0" w:color="auto"/>
                        <w:right w:val="none" w:sz="0" w:space="0" w:color="auto"/>
                      </w:divBdr>
                      <w:divsChild>
                        <w:div w:id="849176345">
                          <w:marLeft w:val="0"/>
                          <w:marRight w:val="0"/>
                          <w:marTop w:val="0"/>
                          <w:marBottom w:val="0"/>
                          <w:divBdr>
                            <w:top w:val="none" w:sz="0" w:space="0" w:color="auto"/>
                            <w:left w:val="none" w:sz="0" w:space="0" w:color="auto"/>
                            <w:bottom w:val="none" w:sz="0" w:space="0" w:color="auto"/>
                            <w:right w:val="none" w:sz="0" w:space="0" w:color="auto"/>
                          </w:divBdr>
                          <w:divsChild>
                            <w:div w:id="186274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492462">
      <w:bodyDiv w:val="1"/>
      <w:marLeft w:val="0"/>
      <w:marRight w:val="0"/>
      <w:marTop w:val="0"/>
      <w:marBottom w:val="0"/>
      <w:divBdr>
        <w:top w:val="none" w:sz="0" w:space="0" w:color="auto"/>
        <w:left w:val="none" w:sz="0" w:space="0" w:color="auto"/>
        <w:bottom w:val="none" w:sz="0" w:space="0" w:color="auto"/>
        <w:right w:val="none" w:sz="0" w:space="0" w:color="auto"/>
      </w:divBdr>
      <w:divsChild>
        <w:div w:id="841168163">
          <w:marLeft w:val="0"/>
          <w:marRight w:val="0"/>
          <w:marTop w:val="0"/>
          <w:marBottom w:val="0"/>
          <w:divBdr>
            <w:top w:val="none" w:sz="0" w:space="0" w:color="auto"/>
            <w:left w:val="none" w:sz="0" w:space="0" w:color="auto"/>
            <w:bottom w:val="none" w:sz="0" w:space="0" w:color="auto"/>
            <w:right w:val="none" w:sz="0" w:space="0" w:color="auto"/>
          </w:divBdr>
          <w:divsChild>
            <w:div w:id="1561818165">
              <w:marLeft w:val="0"/>
              <w:marRight w:val="0"/>
              <w:marTop w:val="0"/>
              <w:marBottom w:val="0"/>
              <w:divBdr>
                <w:top w:val="none" w:sz="0" w:space="0" w:color="auto"/>
                <w:left w:val="none" w:sz="0" w:space="0" w:color="auto"/>
                <w:bottom w:val="none" w:sz="0" w:space="0" w:color="auto"/>
                <w:right w:val="none" w:sz="0" w:space="0" w:color="auto"/>
              </w:divBdr>
              <w:divsChild>
                <w:div w:id="958679705">
                  <w:marLeft w:val="0"/>
                  <w:marRight w:val="0"/>
                  <w:marTop w:val="0"/>
                  <w:marBottom w:val="0"/>
                  <w:divBdr>
                    <w:top w:val="none" w:sz="0" w:space="0" w:color="auto"/>
                    <w:left w:val="none" w:sz="0" w:space="0" w:color="auto"/>
                    <w:bottom w:val="none" w:sz="0" w:space="0" w:color="auto"/>
                    <w:right w:val="none" w:sz="0" w:space="0" w:color="auto"/>
                  </w:divBdr>
                  <w:divsChild>
                    <w:div w:id="1794664907">
                      <w:marLeft w:val="3600"/>
                      <w:marRight w:val="225"/>
                      <w:marTop w:val="0"/>
                      <w:marBottom w:val="0"/>
                      <w:divBdr>
                        <w:top w:val="none" w:sz="0" w:space="0" w:color="auto"/>
                        <w:left w:val="none" w:sz="0" w:space="0" w:color="auto"/>
                        <w:bottom w:val="none" w:sz="0" w:space="0" w:color="auto"/>
                        <w:right w:val="none" w:sz="0" w:space="0" w:color="auto"/>
                      </w:divBdr>
                      <w:divsChild>
                        <w:div w:id="992753731">
                          <w:marLeft w:val="0"/>
                          <w:marRight w:val="0"/>
                          <w:marTop w:val="0"/>
                          <w:marBottom w:val="0"/>
                          <w:divBdr>
                            <w:top w:val="none" w:sz="0" w:space="0" w:color="auto"/>
                            <w:left w:val="none" w:sz="0" w:space="0" w:color="auto"/>
                            <w:bottom w:val="none" w:sz="0" w:space="0" w:color="auto"/>
                            <w:right w:val="none" w:sz="0" w:space="0" w:color="auto"/>
                          </w:divBdr>
                          <w:divsChild>
                            <w:div w:id="1777484256">
                              <w:marLeft w:val="0"/>
                              <w:marRight w:val="0"/>
                              <w:marTop w:val="0"/>
                              <w:marBottom w:val="0"/>
                              <w:divBdr>
                                <w:top w:val="none" w:sz="0" w:space="0" w:color="auto"/>
                                <w:left w:val="none" w:sz="0" w:space="0" w:color="auto"/>
                                <w:bottom w:val="none" w:sz="0" w:space="0" w:color="auto"/>
                                <w:right w:val="none" w:sz="0" w:space="0" w:color="auto"/>
                              </w:divBdr>
                              <w:divsChild>
                                <w:div w:id="302851020">
                                  <w:marLeft w:val="0"/>
                                  <w:marRight w:val="0"/>
                                  <w:marTop w:val="0"/>
                                  <w:marBottom w:val="0"/>
                                  <w:divBdr>
                                    <w:top w:val="none" w:sz="0" w:space="0" w:color="auto"/>
                                    <w:left w:val="none" w:sz="0" w:space="0" w:color="auto"/>
                                    <w:bottom w:val="none" w:sz="0" w:space="0" w:color="auto"/>
                                    <w:right w:val="none" w:sz="0" w:space="0" w:color="auto"/>
                                  </w:divBdr>
                                  <w:divsChild>
                                    <w:div w:id="160896272">
                                      <w:marLeft w:val="60"/>
                                      <w:marRight w:val="60"/>
                                      <w:marTop w:val="0"/>
                                      <w:marBottom w:val="0"/>
                                      <w:divBdr>
                                        <w:top w:val="none" w:sz="0" w:space="0" w:color="auto"/>
                                        <w:left w:val="none" w:sz="0" w:space="0" w:color="auto"/>
                                        <w:bottom w:val="none" w:sz="0" w:space="0" w:color="auto"/>
                                        <w:right w:val="none" w:sz="0" w:space="0" w:color="auto"/>
                                      </w:divBdr>
                                      <w:divsChild>
                                        <w:div w:id="914826633">
                                          <w:marLeft w:val="0"/>
                                          <w:marRight w:val="0"/>
                                          <w:marTop w:val="0"/>
                                          <w:marBottom w:val="0"/>
                                          <w:divBdr>
                                            <w:top w:val="none" w:sz="0" w:space="0" w:color="auto"/>
                                            <w:left w:val="none" w:sz="0" w:space="0" w:color="auto"/>
                                            <w:bottom w:val="none" w:sz="0" w:space="0" w:color="auto"/>
                                            <w:right w:val="none" w:sz="0" w:space="0" w:color="auto"/>
                                          </w:divBdr>
                                          <w:divsChild>
                                            <w:div w:id="645014632">
                                              <w:marLeft w:val="0"/>
                                              <w:marRight w:val="0"/>
                                              <w:marTop w:val="0"/>
                                              <w:marBottom w:val="0"/>
                                              <w:divBdr>
                                                <w:top w:val="none" w:sz="0" w:space="0" w:color="auto"/>
                                                <w:left w:val="none" w:sz="0" w:space="0" w:color="auto"/>
                                                <w:bottom w:val="none" w:sz="0" w:space="0" w:color="auto"/>
                                                <w:right w:val="none" w:sz="0" w:space="0" w:color="auto"/>
                                              </w:divBdr>
                                              <w:divsChild>
                                                <w:div w:id="189831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598202">
      <w:bodyDiv w:val="1"/>
      <w:marLeft w:val="0"/>
      <w:marRight w:val="0"/>
      <w:marTop w:val="0"/>
      <w:marBottom w:val="0"/>
      <w:divBdr>
        <w:top w:val="none" w:sz="0" w:space="0" w:color="auto"/>
        <w:left w:val="none" w:sz="0" w:space="0" w:color="auto"/>
        <w:bottom w:val="none" w:sz="0" w:space="0" w:color="auto"/>
        <w:right w:val="none" w:sz="0" w:space="0" w:color="auto"/>
      </w:divBdr>
    </w:div>
    <w:div w:id="2138717515">
      <w:bodyDiv w:val="1"/>
      <w:marLeft w:val="0"/>
      <w:marRight w:val="0"/>
      <w:marTop w:val="0"/>
      <w:marBottom w:val="0"/>
      <w:divBdr>
        <w:top w:val="none" w:sz="0" w:space="0" w:color="auto"/>
        <w:left w:val="none" w:sz="0" w:space="0" w:color="auto"/>
        <w:bottom w:val="none" w:sz="0" w:space="0" w:color="auto"/>
        <w:right w:val="none" w:sz="0" w:space="0" w:color="auto"/>
      </w:divBdr>
      <w:divsChild>
        <w:div w:id="1037318064">
          <w:marLeft w:val="0"/>
          <w:marRight w:val="0"/>
          <w:marTop w:val="0"/>
          <w:marBottom w:val="0"/>
          <w:divBdr>
            <w:top w:val="none" w:sz="0" w:space="0" w:color="auto"/>
            <w:left w:val="none" w:sz="0" w:space="0" w:color="auto"/>
            <w:bottom w:val="none" w:sz="0" w:space="0" w:color="auto"/>
            <w:right w:val="none" w:sz="0" w:space="0" w:color="auto"/>
          </w:divBdr>
          <w:divsChild>
            <w:div w:id="470638330">
              <w:marLeft w:val="-225"/>
              <w:marRight w:val="-225"/>
              <w:marTop w:val="0"/>
              <w:marBottom w:val="0"/>
              <w:divBdr>
                <w:top w:val="none" w:sz="0" w:space="0" w:color="auto"/>
                <w:left w:val="none" w:sz="0" w:space="0" w:color="auto"/>
                <w:bottom w:val="none" w:sz="0" w:space="0" w:color="auto"/>
                <w:right w:val="none" w:sz="0" w:space="0" w:color="auto"/>
              </w:divBdr>
              <w:divsChild>
                <w:div w:id="868882551">
                  <w:marLeft w:val="0"/>
                  <w:marRight w:val="0"/>
                  <w:marTop w:val="0"/>
                  <w:marBottom w:val="0"/>
                  <w:divBdr>
                    <w:top w:val="none" w:sz="0" w:space="0" w:color="auto"/>
                    <w:left w:val="none" w:sz="0" w:space="0" w:color="auto"/>
                    <w:bottom w:val="none" w:sz="0" w:space="0" w:color="auto"/>
                    <w:right w:val="none" w:sz="0" w:space="0" w:color="auto"/>
                  </w:divBdr>
                  <w:divsChild>
                    <w:div w:id="249851536">
                      <w:marLeft w:val="0"/>
                      <w:marRight w:val="0"/>
                      <w:marTop w:val="0"/>
                      <w:marBottom w:val="0"/>
                      <w:divBdr>
                        <w:top w:val="none" w:sz="0" w:space="0" w:color="auto"/>
                        <w:left w:val="none" w:sz="0" w:space="0" w:color="auto"/>
                        <w:bottom w:val="none" w:sz="0" w:space="0" w:color="auto"/>
                        <w:right w:val="none" w:sz="0" w:space="0" w:color="auto"/>
                      </w:divBdr>
                      <w:divsChild>
                        <w:div w:id="440956510">
                          <w:marLeft w:val="0"/>
                          <w:marRight w:val="0"/>
                          <w:marTop w:val="0"/>
                          <w:marBottom w:val="0"/>
                          <w:divBdr>
                            <w:top w:val="none" w:sz="0" w:space="0" w:color="auto"/>
                            <w:left w:val="none" w:sz="0" w:space="0" w:color="auto"/>
                            <w:bottom w:val="none" w:sz="0" w:space="0" w:color="auto"/>
                            <w:right w:val="none" w:sz="0" w:space="0" w:color="auto"/>
                          </w:divBdr>
                          <w:divsChild>
                            <w:div w:id="14289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950</TotalTime>
  <Pages>5</Pages>
  <Words>213</Words>
  <Characters>1215</Characters>
  <Application>Microsoft Office Word</Application>
  <DocSecurity>0</DocSecurity>
  <Lines>10</Lines>
  <Paragraphs>2</Paragraphs>
  <ScaleCrop>false</ScaleCrop>
  <Company/>
  <LinksUpToDate>false</LinksUpToDate>
  <CharactersWithSpaces>1426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杨露萍</dc:creator>
  <cp:keywords/>
  <dc:description/>
  <cp:lastModifiedBy>杨露萍</cp:lastModifiedBy>
  <cp:revision>117</cp:revision>
  <cp:lastPrinted>2019-03-20T13:41:00Z</cp:lastPrinted>
  <dcterms:created xsi:type="dcterms:W3CDTF">2019-03-18T02:02:00Z</dcterms:created>
  <dcterms:modified xsi:type="dcterms:W3CDTF">2019-06-17T07:31:00Z</dcterms:modified>
</cp:coreProperties>
</file>