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1966E" w14:textId="02431F85" w:rsidR="00CF1CBB" w:rsidRPr="00CF1CBB" w:rsidRDefault="00CF1CBB" w:rsidP="006A4570">
      <w:pPr>
        <w:spacing w:line="360" w:lineRule="auto"/>
        <w:jc w:val="center"/>
        <w:rPr>
          <w:rFonts w:ascii="华文中宋" w:eastAsia="华文中宋" w:hAnsi="华文中宋" w:cs="方正小标宋简体"/>
          <w:b/>
          <w:bCs/>
          <w:sz w:val="44"/>
          <w:szCs w:val="44"/>
        </w:rPr>
      </w:pPr>
      <w:r w:rsidRPr="00CF1CBB">
        <w:rPr>
          <w:rFonts w:ascii="华文中宋" w:eastAsia="华文中宋" w:hAnsi="华文中宋" w:cs="方正小标宋简体" w:hint="eastAsia"/>
          <w:b/>
          <w:bCs/>
          <w:sz w:val="44"/>
          <w:szCs w:val="44"/>
        </w:rPr>
        <w:t>关于集成整合语言文字相关资源和平台（系统）的通知</w:t>
      </w:r>
    </w:p>
    <w:p w14:paraId="26283896" w14:textId="77777777" w:rsidR="00CF1CBB" w:rsidRDefault="00CF1CBB" w:rsidP="006A4570">
      <w:pPr>
        <w:adjustRightInd w:val="0"/>
        <w:snapToGrid w:val="0"/>
        <w:spacing w:line="360" w:lineRule="auto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14:paraId="213BAFB6" w14:textId="15683B86" w:rsidR="00CF1CBB" w:rsidRDefault="00CF1CBB" w:rsidP="006A4570">
      <w:pPr>
        <w:adjustRightInd w:val="0"/>
        <w:snapToGrid w:val="0"/>
        <w:spacing w:line="360" w:lineRule="auto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各单位：</w:t>
      </w:r>
    </w:p>
    <w:p w14:paraId="09D08C99" w14:textId="60143506" w:rsidR="00CF1CBB" w:rsidRDefault="00CF1CBB" w:rsidP="006A4570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语言文字是国家重要的文化资源和经济资源。数据是数字经济的关键要素，语言数据是信息时代的生产要素。</w:t>
      </w:r>
      <w:r>
        <w:rPr>
          <w:rFonts w:ascii="仿宋_GB2312" w:eastAsia="仿宋_GB2312" w:hAnsi="仿宋_GB2312" w:cs="仿宋_GB2312" w:hint="eastAsia"/>
          <w:sz w:val="32"/>
          <w:szCs w:val="32"/>
        </w:rPr>
        <w:t>根据国家教育数字化战略行动统一部署，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为展示语言文字信息化工作成绩，促进语言文字相关资源和平台（系统）开放共享，提供优质语言服务，推动教育和语言文字事业发展，经研究，教育部语言文字信息管理司决定在“国家语委语言资源网”基础上建设“国家语言资源服务平台”，并面向有关单位集成整合语言文字相关资源和平台（系统）。现将有关事项通知如下。</w:t>
      </w:r>
    </w:p>
    <w:p w14:paraId="20AE74E5" w14:textId="77777777" w:rsidR="00CF1CBB" w:rsidRPr="003854A1" w:rsidRDefault="00CF1CBB" w:rsidP="006A4570">
      <w:pPr>
        <w:adjustRightInd w:val="0"/>
        <w:snapToGrid w:val="0"/>
        <w:spacing w:line="360" w:lineRule="auto"/>
        <w:ind w:firstLineChars="200" w:firstLine="641"/>
        <w:rPr>
          <w:rFonts w:ascii="华文中宋" w:eastAsia="华文中宋" w:hAnsi="华文中宋" w:cs="黑体"/>
          <w:b/>
          <w:bCs/>
          <w:color w:val="000000"/>
          <w:sz w:val="32"/>
          <w:szCs w:val="32"/>
        </w:rPr>
      </w:pPr>
      <w:r w:rsidRPr="003854A1">
        <w:rPr>
          <w:rFonts w:ascii="华文中宋" w:eastAsia="华文中宋" w:hAnsi="华文中宋" w:cs="黑体" w:hint="eastAsia"/>
          <w:b/>
          <w:bCs/>
          <w:color w:val="000000"/>
          <w:sz w:val="32"/>
          <w:szCs w:val="32"/>
        </w:rPr>
        <w:t>一、资源范围</w:t>
      </w:r>
    </w:p>
    <w:p w14:paraId="5FC72837" w14:textId="77777777" w:rsidR="00CF1CBB" w:rsidRDefault="00CF1CBB" w:rsidP="006A4570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与语言文字有关的数据库资源和平台（系统），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包括但不限于语言教育、语言文化、语言翻译、语言技术相关语料库、数据集、软件平台等。</w:t>
      </w:r>
    </w:p>
    <w:p w14:paraId="765EBA91" w14:textId="77777777" w:rsidR="00CF1CBB" w:rsidRPr="003854A1" w:rsidRDefault="00CF1CBB" w:rsidP="003854A1">
      <w:pPr>
        <w:adjustRightInd w:val="0"/>
        <w:snapToGrid w:val="0"/>
        <w:spacing w:line="360" w:lineRule="auto"/>
        <w:ind w:firstLineChars="200" w:firstLine="641"/>
        <w:rPr>
          <w:rFonts w:ascii="华文中宋" w:eastAsia="华文中宋" w:hAnsi="华文中宋" w:cs="黑体"/>
          <w:b/>
          <w:bCs/>
          <w:color w:val="000000"/>
          <w:sz w:val="32"/>
          <w:szCs w:val="32"/>
        </w:rPr>
      </w:pPr>
      <w:r w:rsidRPr="003854A1">
        <w:rPr>
          <w:rFonts w:ascii="华文中宋" w:eastAsia="华文中宋" w:hAnsi="华文中宋" w:cs="黑体" w:hint="eastAsia"/>
          <w:b/>
          <w:bCs/>
          <w:color w:val="000000"/>
          <w:sz w:val="32"/>
          <w:szCs w:val="32"/>
        </w:rPr>
        <w:t>二、注意事项</w:t>
      </w:r>
    </w:p>
    <w:p w14:paraId="2B283ECB" w14:textId="77777777" w:rsidR="00CF1CBB" w:rsidRDefault="00CF1CBB" w:rsidP="006A4570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color w:val="000000"/>
          <w:sz w:val="32"/>
          <w:szCs w:val="32"/>
        </w:rPr>
        <w:t>（一）资源接入方式。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各单位提供的</w:t>
      </w:r>
      <w:r>
        <w:rPr>
          <w:rFonts w:ascii="仿宋_GB2312" w:eastAsia="仿宋_GB2312" w:hAnsi="仿宋_GB2312" w:cs="仿宋_GB2312" w:hint="eastAsia"/>
          <w:sz w:val="32"/>
          <w:szCs w:val="32"/>
        </w:rPr>
        <w:t>语言文字资源和平台（系统）以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链接形式接入“国家语言资源服务平台”。平台将注明资源提供单位并加强宣传展示，促进资源合作开</w:t>
      </w:r>
    </w:p>
    <w:p w14:paraId="3E6722F6" w14:textId="67D28C0F" w:rsidR="00CF1CBB" w:rsidRPr="00CF1CBB" w:rsidRDefault="00CF1CBB" w:rsidP="006A4570">
      <w:pPr>
        <w:adjustRightInd w:val="0"/>
        <w:snapToGrid w:val="0"/>
        <w:spacing w:line="360" w:lineRule="auto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lastRenderedPageBreak/>
        <w:t>放共享，服务实际需要。</w:t>
      </w:r>
    </w:p>
    <w:p w14:paraId="15B507C5" w14:textId="77777777" w:rsidR="00CF1CBB" w:rsidRDefault="00CF1CBB" w:rsidP="006A4570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color w:val="000000"/>
          <w:sz w:val="32"/>
          <w:szCs w:val="32"/>
        </w:rPr>
        <w:t>（二）资源版权情况。</w:t>
      </w:r>
      <w:r>
        <w:rPr>
          <w:rFonts w:ascii="仿宋_GB2312" w:eastAsia="仿宋_GB2312" w:hAnsi="仿宋_GB2312" w:cs="仿宋_GB2312" w:hint="eastAsia"/>
          <w:sz w:val="32"/>
          <w:szCs w:val="32"/>
        </w:rPr>
        <w:t>申请接入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“国家语言资源服务平台”的</w:t>
      </w:r>
      <w:r>
        <w:rPr>
          <w:rFonts w:ascii="仿宋_GB2312" w:eastAsia="仿宋_GB2312" w:hAnsi="仿宋_GB2312" w:cs="仿宋_GB2312" w:hint="eastAsia"/>
          <w:sz w:val="32"/>
          <w:szCs w:val="32"/>
        </w:rPr>
        <w:t>各类资源和平台（系统）须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产权清晰、归属明确，接入后资源版权仍归提供单位所有。我司将委托国家语言资源监测与研究网络媒体中心（设在华中师范大学）成立专家组对接入资源的版权和内容进行审核，并与资源提供单位签订接入协议。</w:t>
      </w:r>
    </w:p>
    <w:p w14:paraId="5CF7C038" w14:textId="77777777" w:rsidR="00CF1CBB" w:rsidRPr="003854A1" w:rsidRDefault="00CF1CBB" w:rsidP="003854A1">
      <w:pPr>
        <w:adjustRightInd w:val="0"/>
        <w:snapToGrid w:val="0"/>
        <w:spacing w:line="360" w:lineRule="auto"/>
        <w:ind w:firstLineChars="200" w:firstLine="641"/>
        <w:rPr>
          <w:rFonts w:ascii="华文中宋" w:eastAsia="华文中宋" w:hAnsi="华文中宋" w:cs="黑体"/>
          <w:b/>
          <w:bCs/>
          <w:color w:val="000000"/>
          <w:sz w:val="32"/>
          <w:szCs w:val="32"/>
        </w:rPr>
      </w:pPr>
      <w:r w:rsidRPr="003854A1">
        <w:rPr>
          <w:rFonts w:ascii="华文中宋" w:eastAsia="华文中宋" w:hAnsi="华文中宋" w:cs="黑体" w:hint="eastAsia"/>
          <w:b/>
          <w:bCs/>
          <w:color w:val="000000"/>
          <w:sz w:val="32"/>
          <w:szCs w:val="32"/>
        </w:rPr>
        <w:t>三、工作安排</w:t>
      </w:r>
    </w:p>
    <w:p w14:paraId="27961244" w14:textId="4F5BC680" w:rsidR="00CF1CBB" w:rsidRDefault="00CF1CBB" w:rsidP="006A4570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请各单位结合实际情况，梳理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语言文字相关资源和平台（系统）目录，填写《语言文字相关资源和平台（系统）情况表》（附件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），确定资源建设联系人，</w:t>
      </w:r>
      <w:r w:rsidRPr="00CF1CBB"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于</w:t>
      </w:r>
      <w:r w:rsidRPr="00CF1CBB">
        <w:rPr>
          <w:rFonts w:ascii="Times New Roman" w:eastAsia="仿宋_GB2312" w:hAnsi="Times New Roman" w:hint="eastAsia"/>
          <w:b/>
          <w:bCs/>
          <w:color w:val="000000"/>
          <w:sz w:val="32"/>
          <w:szCs w:val="32"/>
        </w:rPr>
        <w:t>6</w:t>
      </w:r>
      <w:r w:rsidRPr="00CF1CBB">
        <w:rPr>
          <w:rFonts w:ascii="Times New Roman" w:eastAsia="仿宋_GB2312" w:hAnsi="Times New Roman" w:hint="eastAsia"/>
          <w:b/>
          <w:bCs/>
          <w:color w:val="000000"/>
          <w:sz w:val="32"/>
          <w:szCs w:val="32"/>
        </w:rPr>
        <w:t>月</w:t>
      </w:r>
      <w:r w:rsidRPr="00CF1CBB">
        <w:rPr>
          <w:rFonts w:ascii="Times New Roman" w:eastAsia="仿宋_GB2312" w:hAnsi="Times New Roman" w:hint="eastAsia"/>
          <w:b/>
          <w:bCs/>
          <w:color w:val="000000"/>
          <w:sz w:val="32"/>
          <w:szCs w:val="32"/>
        </w:rPr>
        <w:t>2</w:t>
      </w:r>
      <w:r w:rsidR="004B24FF">
        <w:rPr>
          <w:rFonts w:ascii="Times New Roman" w:eastAsia="仿宋_GB2312" w:hAnsi="Times New Roman"/>
          <w:b/>
          <w:bCs/>
          <w:color w:val="000000"/>
          <w:sz w:val="32"/>
          <w:szCs w:val="32"/>
        </w:rPr>
        <w:t>0</w:t>
      </w:r>
      <w:r w:rsidRPr="00CF1CBB"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日</w:t>
      </w:r>
      <w:r w:rsidR="004B24FF"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（星期一）</w:t>
      </w:r>
      <w:r w:rsidRPr="00CF1CBB"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1</w:t>
      </w:r>
      <w:r w:rsidRPr="00CF1CBB">
        <w:rPr>
          <w:rFonts w:ascii="仿宋_GB2312" w:eastAsia="仿宋_GB2312" w:hAnsi="仿宋_GB2312" w:cs="仿宋_GB2312"/>
          <w:b/>
          <w:bCs/>
          <w:color w:val="000000"/>
          <w:sz w:val="32"/>
          <w:szCs w:val="32"/>
        </w:rPr>
        <w:t>6:00</w:t>
      </w:r>
      <w:r w:rsidRPr="00CF1CBB"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前将表格电子版通过OA报送至学校语言文字工作委员会办公室联系人处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。</w:t>
      </w:r>
    </w:p>
    <w:p w14:paraId="43478016" w14:textId="77777777" w:rsidR="00CF1CBB" w:rsidRPr="003854A1" w:rsidRDefault="00CF1CBB" w:rsidP="003854A1">
      <w:pPr>
        <w:adjustRightInd w:val="0"/>
        <w:snapToGrid w:val="0"/>
        <w:spacing w:line="360" w:lineRule="auto"/>
        <w:ind w:firstLineChars="200" w:firstLine="641"/>
        <w:rPr>
          <w:rFonts w:ascii="华文中宋" w:eastAsia="华文中宋" w:hAnsi="华文中宋" w:cs="黑体"/>
          <w:b/>
          <w:bCs/>
          <w:color w:val="000000"/>
          <w:sz w:val="32"/>
          <w:szCs w:val="32"/>
        </w:rPr>
      </w:pPr>
      <w:r w:rsidRPr="003854A1">
        <w:rPr>
          <w:rFonts w:ascii="华文中宋" w:eastAsia="华文中宋" w:hAnsi="华文中宋" w:cs="黑体" w:hint="eastAsia"/>
          <w:b/>
          <w:bCs/>
          <w:color w:val="000000"/>
          <w:sz w:val="32"/>
          <w:szCs w:val="32"/>
        </w:rPr>
        <w:t>四、联系人及联系方式</w:t>
      </w:r>
    </w:p>
    <w:p w14:paraId="00CF32F7" w14:textId="5DF8391A" w:rsidR="00CF1CBB" w:rsidRPr="00CF1CBB" w:rsidRDefault="00CF1CBB" w:rsidP="006A4570">
      <w:pPr>
        <w:adjustRightInd w:val="0"/>
        <w:snapToGrid w:val="0"/>
        <w:spacing w:line="360" w:lineRule="auto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联系人：刘思诗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电子邮箱：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yuwei</w:t>
      </w:r>
      <w:r>
        <w:rPr>
          <w:rFonts w:ascii="Times New Roman" w:eastAsia="仿宋_GB2312" w:hAnsi="Times New Roman"/>
          <w:color w:val="000000"/>
          <w:sz w:val="32"/>
          <w:szCs w:val="32"/>
        </w:rPr>
        <w:t>@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shisu.edu.cn</w:t>
      </w:r>
    </w:p>
    <w:p w14:paraId="77746630" w14:textId="77777777" w:rsidR="00CF1CBB" w:rsidRDefault="00CF1CBB" w:rsidP="006A4570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14:paraId="47812E8E" w14:textId="77777777" w:rsidR="00CF1CBB" w:rsidRDefault="00CF1CBB" w:rsidP="006A4570">
      <w:pPr>
        <w:adjustRightInd w:val="0"/>
        <w:snapToGrid w:val="0"/>
        <w:spacing w:line="360" w:lineRule="auto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附件：1.国家语言资源服务平台介绍</w:t>
      </w:r>
    </w:p>
    <w:p w14:paraId="3CD59F2F" w14:textId="6A48A1EB" w:rsidR="0008208D" w:rsidRPr="0008208D" w:rsidRDefault="00CF1CBB" w:rsidP="006A4570">
      <w:pPr>
        <w:adjustRightInd w:val="0"/>
        <w:snapToGrid w:val="0"/>
        <w:spacing w:line="360" w:lineRule="auto"/>
        <w:ind w:firstLineChars="300" w:firstLine="96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2.语言文字相关资源或平台（系统）情况表</w:t>
      </w:r>
    </w:p>
    <w:p w14:paraId="71341D16" w14:textId="77777777" w:rsidR="0008208D" w:rsidRDefault="0008208D" w:rsidP="006A4570">
      <w:pPr>
        <w:adjustRightInd w:val="0"/>
        <w:snapToGrid w:val="0"/>
        <w:spacing w:line="360" w:lineRule="auto"/>
        <w:ind w:right="480" w:firstLineChars="200" w:firstLine="640"/>
        <w:jc w:val="right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14:paraId="56BBE8F2" w14:textId="77777777" w:rsidR="0008208D" w:rsidRDefault="0008208D" w:rsidP="006A4570">
      <w:pPr>
        <w:adjustRightInd w:val="0"/>
        <w:snapToGrid w:val="0"/>
        <w:spacing w:line="360" w:lineRule="auto"/>
        <w:ind w:firstLineChars="200" w:firstLine="640"/>
        <w:jc w:val="right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14:paraId="57E69576" w14:textId="774CC203" w:rsidR="00CF1CBB" w:rsidRDefault="00CF1CBB" w:rsidP="006A4570">
      <w:pPr>
        <w:adjustRightInd w:val="0"/>
        <w:snapToGrid w:val="0"/>
        <w:spacing w:line="360" w:lineRule="auto"/>
        <w:ind w:firstLineChars="200" w:firstLine="640"/>
        <w:jc w:val="righ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上海外国语大学语言文字工作委员会办公室</w:t>
      </w:r>
    </w:p>
    <w:p w14:paraId="446CE937" w14:textId="2FA52E07" w:rsidR="00CF1CBB" w:rsidRPr="006A4570" w:rsidRDefault="00CF1CBB" w:rsidP="006A4570">
      <w:pPr>
        <w:adjustRightInd w:val="0"/>
        <w:snapToGrid w:val="0"/>
        <w:spacing w:line="360" w:lineRule="auto"/>
        <w:ind w:firstLineChars="200" w:firstLine="640"/>
        <w:jc w:val="center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                        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 xml:space="preserve">  2022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6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月</w:t>
      </w:r>
      <w:r>
        <w:rPr>
          <w:rFonts w:ascii="Times New Roman" w:eastAsia="仿宋_GB2312" w:hAnsi="Times New Roman"/>
          <w:color w:val="000000"/>
          <w:sz w:val="32"/>
          <w:szCs w:val="32"/>
        </w:rPr>
        <w:t>14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>日</w:t>
      </w:r>
    </w:p>
    <w:sectPr w:rsidR="00CF1CBB" w:rsidRPr="006A45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微软雅黑"/>
    <w:panose1 w:val="020B0604020202020204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B0604020202020204"/>
    <w:charset w:val="86"/>
    <w:family w:val="modern"/>
    <w:pitch w:val="fixed"/>
    <w:sig w:usb0="00002A87" w:usb1="080E0000" w:usb2="00000010" w:usb3="00000000" w:csb0="0004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CBB"/>
    <w:rsid w:val="0008208D"/>
    <w:rsid w:val="003854A1"/>
    <w:rsid w:val="004B24FF"/>
    <w:rsid w:val="006A4570"/>
    <w:rsid w:val="00CF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B810A"/>
  <w15:chartTrackingRefBased/>
  <w15:docId w15:val="{0B31055C-647E-7644-A2A2-B732805B6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1"/>
    <w:qFormat/>
    <w:rsid w:val="00CF1CBB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F1CB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F1CBB"/>
    <w:rPr>
      <w:rFonts w:ascii="Calibri" w:eastAsia="宋体" w:hAnsi="Calibri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2022-06-14T02:21:00Z</dcterms:created>
  <dcterms:modified xsi:type="dcterms:W3CDTF">2022-06-15T07:44:00Z</dcterms:modified>
</cp:coreProperties>
</file>